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4D" w:rsidRDefault="005E114D" w:rsidP="005E114D">
      <w:pPr>
        <w:jc w:val="right"/>
      </w:pPr>
      <w:r>
        <w:t>Приложение № 1 к документации</w:t>
      </w:r>
    </w:p>
    <w:p w:rsidR="005E114D" w:rsidRDefault="005E114D" w:rsidP="005E114D">
      <w:pPr>
        <w:jc w:val="right"/>
      </w:pPr>
    </w:p>
    <w:p w:rsidR="00D93285" w:rsidRDefault="00D93285" w:rsidP="00D93285">
      <w:pPr>
        <w:jc w:val="center"/>
      </w:pPr>
      <w:r>
        <w:t>ТЕХНИЧЕСКОЕ ЗАДАНИЕ</w:t>
      </w:r>
    </w:p>
    <w:p w:rsidR="00D93285" w:rsidRDefault="00D93285" w:rsidP="00D93285">
      <w:pPr>
        <w:jc w:val="center"/>
        <w:rPr>
          <w:sz w:val="28"/>
          <w:szCs w:val="28"/>
        </w:rPr>
      </w:pPr>
    </w:p>
    <w:p w:rsidR="003C60F7" w:rsidRPr="003C60F7" w:rsidRDefault="00D93285" w:rsidP="00271A8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объ</w:t>
      </w:r>
      <w:r w:rsidR="00B300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екта закупки (предмет </w:t>
      </w:r>
      <w:r w:rsidR="00A1420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контракта</w:t>
      </w:r>
      <w:r w:rsidR="00B300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CC1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C12CE" w:rsidRDefault="00CC12CE" w:rsidP="00271A8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>Закупка в 201</w:t>
      </w:r>
      <w:r w:rsidR="002E2AE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на право заключения </w:t>
      </w:r>
      <w:r w:rsidR="00A1420E">
        <w:rPr>
          <w:rFonts w:ascii="Times New Roman" w:eastAsia="Calibri" w:hAnsi="Times New Roman" w:cs="Times New Roman"/>
          <w:sz w:val="24"/>
          <w:szCs w:val="24"/>
          <w:lang w:eastAsia="ru-RU"/>
        </w:rPr>
        <w:t>контракта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приобретение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автомобильного бензина марки АИ-92 </w:t>
      </w:r>
      <w:r w:rsidR="00092202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 w:rsidR="002E2AE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0922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="001C6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топливных карт</w:t>
      </w:r>
      <w:r w:rsidRPr="00CC1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нужд </w:t>
      </w:r>
      <w:r w:rsidR="003C60F7">
        <w:rPr>
          <w:rFonts w:ascii="Times New Roman" w:eastAsia="Calibri" w:hAnsi="Times New Roman" w:cs="Times New Roman"/>
          <w:sz w:val="24"/>
          <w:szCs w:val="24"/>
          <w:lang w:eastAsia="ru-RU"/>
        </w:rPr>
        <w:t>ГПОАУ ЯО Ярославского педагогического колледжа.</w:t>
      </w:r>
    </w:p>
    <w:p w:rsidR="003C60F7" w:rsidRPr="00BC21E4" w:rsidRDefault="003C60F7" w:rsidP="00271A89">
      <w:pPr>
        <w:pStyle w:val="11"/>
        <w:keepLines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Style w:val="dynatree-title"/>
          <w:szCs w:val="24"/>
        </w:rPr>
      </w:pPr>
      <w:r w:rsidRPr="00BC21E4">
        <w:rPr>
          <w:b/>
          <w:szCs w:val="24"/>
        </w:rPr>
        <w:t>Код согласно Общероссийскому классификатору продукции по видам экономической деятельности ОК 034-2014 (КПЕС 2008) (утв. Приказом Росстандарта от 31.01.2014 № 14-ст) (код ОКПД 2):</w:t>
      </w:r>
      <w:r>
        <w:rPr>
          <w:b/>
          <w:szCs w:val="24"/>
        </w:rPr>
        <w:t xml:space="preserve"> </w:t>
      </w:r>
      <w:r w:rsidRPr="00BC21E4">
        <w:rPr>
          <w:rStyle w:val="dynatree-title"/>
          <w:szCs w:val="24"/>
        </w:rPr>
        <w:t>47.30.10.000: Услуги по розничной торговле моторным топливом в специализированных магазинах.</w:t>
      </w:r>
    </w:p>
    <w:p w:rsidR="00B57949" w:rsidRPr="002414A2" w:rsidRDefault="00D93285" w:rsidP="00271A89">
      <w:pPr>
        <w:pStyle w:val="a4"/>
        <w:numPr>
          <w:ilvl w:val="0"/>
          <w:numId w:val="1"/>
        </w:numPr>
        <w:ind w:left="0" w:firstLine="0"/>
        <w:jc w:val="both"/>
      </w:pPr>
      <w:r>
        <w:t>Начал</w:t>
      </w:r>
      <w:r w:rsidR="00B300E5">
        <w:t>ьная максимальная цена договора</w:t>
      </w:r>
      <w:r w:rsidR="00092202">
        <w:t>:</w:t>
      </w:r>
      <w:r w:rsidR="003C60F7">
        <w:t xml:space="preserve"> </w:t>
      </w:r>
      <w:r w:rsidR="002E2AE0">
        <w:t>263120</w:t>
      </w:r>
      <w:r w:rsidR="003C60F7">
        <w:t xml:space="preserve"> </w:t>
      </w:r>
      <w:r w:rsidR="002414A2" w:rsidRPr="002414A2">
        <w:t>(</w:t>
      </w:r>
      <w:r w:rsidR="00D775A8">
        <w:t xml:space="preserve">Двести </w:t>
      </w:r>
      <w:r w:rsidR="002E2AE0">
        <w:t>шестьдесят три</w:t>
      </w:r>
      <w:r w:rsidR="00D775A8">
        <w:t xml:space="preserve"> тысяч</w:t>
      </w:r>
      <w:r w:rsidR="002E2AE0">
        <w:t>и</w:t>
      </w:r>
      <w:r w:rsidR="00D775A8">
        <w:t xml:space="preserve"> </w:t>
      </w:r>
      <w:r w:rsidR="00B579E3">
        <w:t xml:space="preserve">сто </w:t>
      </w:r>
      <w:r w:rsidR="002E2AE0">
        <w:t>двадцать</w:t>
      </w:r>
      <w:r w:rsidR="0072549C">
        <w:t>) рубл</w:t>
      </w:r>
      <w:r w:rsidR="002E2AE0">
        <w:t>ей</w:t>
      </w:r>
      <w:r w:rsidR="0072549C">
        <w:t xml:space="preserve"> </w:t>
      </w:r>
      <w:r w:rsidR="002E2AE0">
        <w:t>0</w:t>
      </w:r>
      <w:r w:rsidR="0072549C">
        <w:t>0 копе</w:t>
      </w:r>
      <w:bookmarkStart w:id="0" w:name="_GoBack"/>
      <w:bookmarkEnd w:id="0"/>
      <w:r w:rsidR="00B579E3">
        <w:t>ек</w:t>
      </w:r>
      <w:r w:rsidR="00B57949" w:rsidRPr="002414A2">
        <w:t>, в т.ч. НДС.</w:t>
      </w:r>
    </w:p>
    <w:p w:rsidR="00D93285" w:rsidRDefault="001C69F2" w:rsidP="00271A89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both"/>
      </w:pPr>
      <w:r>
        <w:t>Срок поставки: с 01.01.201</w:t>
      </w:r>
      <w:r w:rsidR="002E2AE0">
        <w:t>9</w:t>
      </w:r>
      <w:r>
        <w:t xml:space="preserve"> по 31.12.201</w:t>
      </w:r>
      <w:r w:rsidR="002E2AE0">
        <w:t>9</w:t>
      </w:r>
    </w:p>
    <w:p w:rsidR="00D93285" w:rsidRPr="00AF5F5F" w:rsidRDefault="00D93285" w:rsidP="00271A89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rPr>
          <w:b/>
        </w:rPr>
      </w:pPr>
      <w:r w:rsidRPr="00AF5F5F">
        <w:rPr>
          <w:b/>
        </w:rPr>
        <w:t>Описание объекта закупки</w:t>
      </w:r>
    </w:p>
    <w:tbl>
      <w:tblPr>
        <w:tblW w:w="9998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1987"/>
        <w:gridCol w:w="6466"/>
        <w:gridCol w:w="1107"/>
      </w:tblGrid>
      <w:tr w:rsidR="00D93285" w:rsidTr="00B9351B">
        <w:trPr>
          <w:trHeight w:val="57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285" w:rsidRDefault="00D932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Кол-во, литров</w:t>
            </w:r>
          </w:p>
        </w:tc>
      </w:tr>
      <w:tr w:rsidR="00CC12CE" w:rsidTr="00B9351B">
        <w:trPr>
          <w:trHeight w:val="168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CC12CE">
            <w:pPr>
              <w:jc w:val="center"/>
              <w:rPr>
                <w:color w:val="000000"/>
              </w:rPr>
            </w:pPr>
          </w:p>
          <w:p w:rsidR="00CC12CE" w:rsidRDefault="003C60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12C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CC12CE" w:rsidP="00094A7B">
            <w:r w:rsidRPr="00EB3508">
              <w:t>Бензин</w:t>
            </w:r>
          </w:p>
          <w:p w:rsidR="00CC12CE" w:rsidRPr="00EB3508" w:rsidRDefault="00CC12CE" w:rsidP="00094A7B">
            <w:r w:rsidRPr="00EB3508">
              <w:t>АИ-92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E" w:rsidRPr="00EB3508" w:rsidRDefault="00B9351B" w:rsidP="001C69F2">
            <w:pPr>
              <w:jc w:val="both"/>
            </w:pPr>
            <w:r>
              <w:t>В соответствии с требованиями, указанными в Техническом регламенте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 утв. Решением Комиссии Таможенного союза от 18.10.2011 № 826).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CE" w:rsidRPr="00EB3508" w:rsidRDefault="002E2AE0" w:rsidP="00271A89">
            <w:pPr>
              <w:jc w:val="center"/>
            </w:pPr>
            <w:r>
              <w:t>6000</w:t>
            </w:r>
            <w:r w:rsidR="00CC12CE">
              <w:t>,00</w:t>
            </w:r>
          </w:p>
        </w:tc>
      </w:tr>
    </w:tbl>
    <w:p w:rsidR="00B9351B" w:rsidRPr="00AF5F5F" w:rsidRDefault="00B9351B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AF5F5F">
        <w:rPr>
          <w:b/>
          <w:lang w:eastAsia="en-US"/>
        </w:rPr>
        <w:t>Требования к ГСМ</w:t>
      </w:r>
      <w:r w:rsidR="007703D0">
        <w:rPr>
          <w:b/>
          <w:lang w:eastAsia="en-US"/>
        </w:rPr>
        <w:t>:</w:t>
      </w:r>
    </w:p>
    <w:p w:rsidR="00B9351B" w:rsidRPr="00017F33" w:rsidRDefault="00271A89" w:rsidP="00271A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       </w:t>
      </w:r>
      <w:r w:rsidR="00B9351B" w:rsidRPr="00017F33">
        <w:rPr>
          <w:rFonts w:ascii="Times New Roman CYR" w:hAnsi="Times New Roman CYR" w:cs="Times New Roman CYR"/>
          <w:b/>
          <w:sz w:val="22"/>
          <w:szCs w:val="22"/>
        </w:rPr>
        <w:t>Бензин Аи-92</w:t>
      </w:r>
    </w:p>
    <w:tbl>
      <w:tblPr>
        <w:tblW w:w="9923" w:type="dxa"/>
        <w:tblInd w:w="-34" w:type="dxa"/>
        <w:tblLayout w:type="fixed"/>
        <w:tblLook w:val="0000"/>
      </w:tblPr>
      <w:tblGrid>
        <w:gridCol w:w="640"/>
        <w:gridCol w:w="4337"/>
        <w:gridCol w:w="2301"/>
        <w:gridCol w:w="2645"/>
      </w:tblGrid>
      <w:tr w:rsidR="00B9351B" w:rsidRPr="001C69F2" w:rsidTr="00AF5F5F">
        <w:trPr>
          <w:trHeight w:val="600"/>
        </w:trPr>
        <w:tc>
          <w:tcPr>
            <w:tcW w:w="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i/>
                <w:iCs/>
                <w:color w:val="000000"/>
              </w:rPr>
              <w:t>№ п/п</w:t>
            </w:r>
          </w:p>
        </w:tc>
        <w:tc>
          <w:tcPr>
            <w:tcW w:w="43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Технические характеристики</w:t>
            </w:r>
          </w:p>
        </w:tc>
        <w:tc>
          <w:tcPr>
            <w:tcW w:w="230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Метод испытания</w:t>
            </w:r>
          </w:p>
        </w:tc>
        <w:tc>
          <w:tcPr>
            <w:tcW w:w="26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Норма по ГОСТ Р 51105</w:t>
            </w:r>
            <w:r w:rsidR="00C201FC">
              <w:rPr>
                <w:color w:val="000000"/>
              </w:rPr>
              <w:t>-97</w:t>
            </w:r>
          </w:p>
        </w:tc>
      </w:tr>
      <w:tr w:rsidR="00B9351B" w:rsidRPr="001C69F2" w:rsidTr="00AF5F5F">
        <w:trPr>
          <w:trHeight w:val="9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Октановое число, не менее                                                        -исследовательский метод                                                                    -моторный метод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8226             ГОСТ 511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менее 92,0                                            не менее 83,0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свинца, мг/дм³,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237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железа, 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51925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марганца, г/дм³,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52530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отсутствие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Плотность при 15°С, кг/м³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4052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725,0-780,0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серы, мг/кг,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ЕН ИСО 20847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50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Индукционный период бензина, мин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4039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менее 360</w:t>
            </w:r>
          </w:p>
        </w:tc>
      </w:tr>
      <w:tr w:rsidR="00B9351B" w:rsidRPr="001C69F2" w:rsidTr="00AF5F5F">
        <w:trPr>
          <w:trHeight w:val="6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Концентрация смол, промытых растворителем, мг на 100см³ бензина,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5,0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Внешний вид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51105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чист. прозрачн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Испытание на медной пластине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6321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класс 1</w:t>
            </w:r>
          </w:p>
        </w:tc>
      </w:tr>
      <w:tr w:rsidR="00B9351B" w:rsidRPr="001C69F2" w:rsidTr="00AF5F5F">
        <w:trPr>
          <w:trHeight w:val="9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Обьемная доля углеводородов, %, не более:</w:t>
            </w:r>
          </w:p>
          <w:p w:rsid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- олефиновых                                                                                      - ароматических</w:t>
            </w:r>
          </w:p>
          <w:p w:rsidR="00B9351B" w:rsidRPr="001C69F2" w:rsidRDefault="00B9351B" w:rsidP="001C69F2"/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52063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18,0                                       не более 35,0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бензолов,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8077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Массовая доля кислорода,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1601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2,7</w:t>
            </w:r>
          </w:p>
        </w:tc>
      </w:tr>
      <w:tr w:rsidR="00B9351B" w:rsidRPr="001C69F2" w:rsidTr="00AF5F5F">
        <w:trPr>
          <w:trHeight w:val="24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Обьемная доля оксигенатоа, %, не более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-метанол                                                                                                                 -отанол                                                                                                                -изопропиловый спирт                                                                              -изобутиловый спирт                                                                                                     - третбутиловый спирт                                                                           -эфиры(С5 и выше)                                                                                                                     - другие оксигенаты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ЕН 1602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отсутствие                                     не более 5                                                 не более 10                                                         не более 10                                                               не более 7                                                                  не более 15                                                     не более 10</w:t>
            </w:r>
          </w:p>
        </w:tc>
      </w:tr>
      <w:tr w:rsidR="00B9351B" w:rsidRPr="001C69F2" w:rsidTr="00AF5F5F">
        <w:trPr>
          <w:trHeight w:val="6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Обьемная доля монометиланилина (N-метиланилин), %, не более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54323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более 1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Давление насыщенных паров (для класса D), кПа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АСТМ Д 5191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60-90</w:t>
            </w:r>
          </w:p>
        </w:tc>
      </w:tr>
      <w:tr w:rsidR="00B9351B" w:rsidRPr="001C69F2" w:rsidTr="00AF5F5F">
        <w:trPr>
          <w:trHeight w:val="24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Фракционный состав(для класса D):                                                                      Обьемная доля испарившегося бензина, %, при температуре                                                                                       -70°С                                                                                                         -100°С                                                                                                       -150°С, не менее                                                                                Конец кипения, °С, не выше                                                        Остаток в колбе, %(по обьему), не более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2177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15-50                                                           40-70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не менее 75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C69F2">
              <w:rPr>
                <w:color w:val="000000"/>
              </w:rPr>
              <w:t>не выше 210</w:t>
            </w:r>
          </w:p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не более 2,0</w:t>
            </w:r>
          </w:p>
        </w:tc>
      </w:tr>
      <w:tr w:rsidR="00B9351B" w:rsidRPr="001C69F2" w:rsidTr="00AF5F5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  <w:lang w:val="en-US"/>
              </w:rPr>
              <w:t>18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</w:pPr>
            <w:r w:rsidRPr="001C69F2">
              <w:rPr>
                <w:color w:val="000000"/>
              </w:rPr>
              <w:t>Индекс испаряемости (для класса D)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ГОСТ Р 51105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9351B" w:rsidRPr="001C69F2" w:rsidRDefault="00B9351B" w:rsidP="001C69F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69F2">
              <w:rPr>
                <w:color w:val="000000"/>
              </w:rPr>
              <w:t>не нормир.</w:t>
            </w:r>
          </w:p>
        </w:tc>
      </w:tr>
    </w:tbl>
    <w:p w:rsidR="00B9351B" w:rsidRDefault="00B9351B" w:rsidP="00D93285">
      <w:pPr>
        <w:jc w:val="center"/>
        <w:rPr>
          <w:b/>
          <w:bCs/>
        </w:rPr>
      </w:pPr>
    </w:p>
    <w:p w:rsidR="00B9351B" w:rsidRDefault="00AF5F5F" w:rsidP="00271A89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6</w:t>
      </w:r>
      <w:r w:rsidR="00B9351B">
        <w:rPr>
          <w:lang w:eastAsia="en-US"/>
        </w:rPr>
        <w:t xml:space="preserve">.1. </w:t>
      </w:r>
      <w:r w:rsidR="00B9351B" w:rsidRPr="000D2034">
        <w:rPr>
          <w:lang w:eastAsia="en-US"/>
        </w:rPr>
        <w:t xml:space="preserve">Поставщик обязан представить Заказчику декларацию о соответствии ГСМ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 (далее – Технический регламент ТР ТС 013/2011), по форме утвержденной Решением Коллегии Евразийской экономической комиссии от 25 декабря 2012 г. N 293 «О единых формах сертификата соответствия и декларации о соответствии техническим регламентам таможенного союза и правилах их оформления». </w:t>
      </w:r>
    </w:p>
    <w:p w:rsidR="00B9351B" w:rsidRDefault="00B9351B" w:rsidP="00271A89">
      <w:pPr>
        <w:pStyle w:val="a4"/>
        <w:numPr>
          <w:ilvl w:val="1"/>
          <w:numId w:val="9"/>
        </w:numPr>
        <w:tabs>
          <w:tab w:val="left" w:pos="993"/>
        </w:tabs>
        <w:ind w:left="0" w:firstLine="0"/>
        <w:jc w:val="both"/>
        <w:rPr>
          <w:lang w:eastAsia="en-US"/>
        </w:rPr>
      </w:pPr>
      <w:r w:rsidRPr="000D2034">
        <w:rPr>
          <w:lang w:eastAsia="en-US"/>
        </w:rPr>
        <w:t xml:space="preserve">Декларация о соответствии ГСМ требованиям Технического регламента ТР ТС 013/2011 должна быть зарегистрирована органами по сертификации, включенными в Единый реестр органов по сертификации и испытательных лабораторий (центров) Таможенного союза или Федеральной службой по аккредитации Российской Федерации в Едином реестре выданных сертификатов соответствия и зарегистрированных деклараций о соответствии. </w:t>
      </w:r>
    </w:p>
    <w:p w:rsidR="00B9351B" w:rsidRDefault="00B9351B" w:rsidP="00271A89">
      <w:pPr>
        <w:pStyle w:val="a4"/>
        <w:numPr>
          <w:ilvl w:val="1"/>
          <w:numId w:val="9"/>
        </w:numPr>
        <w:tabs>
          <w:tab w:val="left" w:pos="993"/>
        </w:tabs>
        <w:ind w:left="0" w:firstLine="0"/>
        <w:jc w:val="both"/>
        <w:rPr>
          <w:lang w:eastAsia="en-US"/>
        </w:rPr>
      </w:pPr>
      <w:r w:rsidRPr="000D2034">
        <w:rPr>
          <w:lang w:eastAsia="en-US"/>
        </w:rPr>
        <w:t>Сведения о представленной Поставщиком декларации о соответствии ГСМ требованиям Технического регламента ТР ТС 013/2011 и содержащиеся в едином реестре должны быть доступны в информационно-телекоммуникационной сети "Интернет"</w:t>
      </w:r>
      <w:r w:rsidRPr="00B9351B">
        <w:rPr>
          <w:vertAlign w:val="superscript"/>
          <w:lang w:eastAsia="en-US"/>
        </w:rPr>
        <w:footnoteReference w:id="2"/>
      </w:r>
      <w:r w:rsidRPr="000D2034">
        <w:rPr>
          <w:lang w:eastAsia="en-US"/>
        </w:rPr>
        <w:t xml:space="preserve"> в соответствии с пунктом 11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 (Приложение № 2 к приказу Минэкономразвития России от 21 февраля 2012 г. № 76).</w:t>
      </w:r>
    </w:p>
    <w:p w:rsidR="001C69F2" w:rsidRPr="00244662" w:rsidRDefault="001C69F2" w:rsidP="00271A89">
      <w:pPr>
        <w:pStyle w:val="a4"/>
        <w:keepLines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  <w:r w:rsidRPr="00244662">
        <w:rPr>
          <w:b/>
          <w:lang w:eastAsia="en-US"/>
        </w:rPr>
        <w:t xml:space="preserve">Место поставки </w:t>
      </w:r>
      <w:r w:rsidRPr="00244662">
        <w:rPr>
          <w:lang w:eastAsia="en-US"/>
        </w:rPr>
        <w:t>Отпуск топлива осуществляется самовывозом с автозаправочных станций/комплексов (АЗС/</w:t>
      </w:r>
      <w:r w:rsidR="00240FC1" w:rsidRPr="00244662">
        <w:rPr>
          <w:lang w:eastAsia="en-US"/>
        </w:rPr>
        <w:t>А</w:t>
      </w:r>
      <w:r w:rsidRPr="00244662">
        <w:rPr>
          <w:lang w:eastAsia="en-US"/>
        </w:rPr>
        <w:t>ЗК), которые должны находиться:</w:t>
      </w:r>
    </w:p>
    <w:p w:rsidR="001C69F2" w:rsidRPr="003B177F" w:rsidRDefault="001C69F2" w:rsidP="00271A89">
      <w:pPr>
        <w:keepNext/>
        <w:keepLines/>
        <w:tabs>
          <w:tab w:val="left" w:pos="622"/>
        </w:tabs>
        <w:jc w:val="both"/>
      </w:pPr>
      <w:r w:rsidRPr="003B177F">
        <w:t xml:space="preserve">- не менее 5 (пяти) АЗС/АЗК на территории г. </w:t>
      </w:r>
      <w:r>
        <w:t>Ярославля</w:t>
      </w:r>
      <w:r w:rsidRPr="003B177F">
        <w:t>;</w:t>
      </w:r>
    </w:p>
    <w:p w:rsidR="001C69F2" w:rsidRPr="003B177F" w:rsidRDefault="001C69F2" w:rsidP="00271A89">
      <w:pPr>
        <w:keepNext/>
        <w:keepLines/>
        <w:tabs>
          <w:tab w:val="left" w:pos="622"/>
        </w:tabs>
        <w:jc w:val="both"/>
      </w:pPr>
      <w:r w:rsidRPr="003B177F">
        <w:t xml:space="preserve">- не менее 1 (одной) АЗС/АЗК на территории </w:t>
      </w:r>
      <w:r>
        <w:t>Ярославской области.</w:t>
      </w:r>
    </w:p>
    <w:p w:rsidR="001C69F2" w:rsidRPr="001C69F2" w:rsidRDefault="001C69F2" w:rsidP="00271A89">
      <w:pPr>
        <w:pStyle w:val="a4"/>
        <w:tabs>
          <w:tab w:val="left" w:pos="426"/>
          <w:tab w:val="left" w:pos="993"/>
        </w:tabs>
        <w:ind w:left="0"/>
        <w:jc w:val="both"/>
        <w:rPr>
          <w:lang w:eastAsia="en-US"/>
        </w:rPr>
      </w:pPr>
      <w:r w:rsidRPr="001C69F2">
        <w:rPr>
          <w:lang w:eastAsia="en-US"/>
        </w:rPr>
        <w:t>Условия и сроки поставки</w:t>
      </w:r>
      <w:r>
        <w:rPr>
          <w:lang w:eastAsia="en-US"/>
        </w:rPr>
        <w:t>: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0D2034">
        <w:rPr>
          <w:lang w:eastAsia="en-US"/>
        </w:rPr>
        <w:t xml:space="preserve">Поставка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 должна осуществляться путем отпуска их на АЗС/АЗК Поставщика по топливным картам</w:t>
      </w:r>
      <w:r>
        <w:rPr>
          <w:lang w:eastAsia="en-US"/>
        </w:rPr>
        <w:t xml:space="preserve"> единого образца</w:t>
      </w:r>
      <w:r w:rsidRPr="000D2034">
        <w:rPr>
          <w:lang w:eastAsia="en-US"/>
        </w:rPr>
        <w:t xml:space="preserve">, которые Поставщик должен передать в собственность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. Отпуск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 xml:space="preserve"> на АЗС/АЗК Поставщика должен производиться путем выборки ГСМ </w:t>
      </w:r>
      <w:r>
        <w:rPr>
          <w:lang w:eastAsia="en-US"/>
        </w:rPr>
        <w:t>Заказчиком</w:t>
      </w:r>
      <w:r w:rsidRPr="000D2034">
        <w:rPr>
          <w:lang w:eastAsia="en-US"/>
        </w:rPr>
        <w:t xml:space="preserve"> через топливораздаточные колонки с использованием учетных терминалов для идентификации владельца топливной карты. </w:t>
      </w:r>
    </w:p>
    <w:p w:rsidR="001C69F2" w:rsidRDefault="001C69F2" w:rsidP="00271A89">
      <w:pPr>
        <w:pStyle w:val="a4"/>
        <w:tabs>
          <w:tab w:val="left" w:pos="426"/>
          <w:tab w:val="left" w:pos="993"/>
        </w:tabs>
        <w:ind w:left="0"/>
        <w:contextualSpacing w:val="0"/>
        <w:jc w:val="both"/>
        <w:rPr>
          <w:lang w:eastAsia="en-US"/>
        </w:rPr>
      </w:pPr>
      <w:r w:rsidRPr="00330FF7">
        <w:t>Срок заправки ГСМ по топливным картам:</w:t>
      </w:r>
      <w:r w:rsidR="00240FC1">
        <w:t xml:space="preserve"> </w:t>
      </w:r>
      <w:r w:rsidRPr="00234047">
        <w:rPr>
          <w:lang w:eastAsia="en-US"/>
        </w:rPr>
        <w:t>круглосуточно, начиная с</w:t>
      </w:r>
      <w:r>
        <w:rPr>
          <w:lang w:eastAsia="en-US"/>
        </w:rPr>
        <w:t xml:space="preserve"> </w:t>
      </w:r>
      <w:r w:rsidR="002829B3">
        <w:rPr>
          <w:lang w:eastAsia="en-US"/>
        </w:rPr>
        <w:t>01.01.201</w:t>
      </w:r>
      <w:r w:rsidR="00244662">
        <w:rPr>
          <w:lang w:eastAsia="en-US"/>
        </w:rPr>
        <w:t>9</w:t>
      </w:r>
      <w:r w:rsidR="002829B3">
        <w:rPr>
          <w:lang w:eastAsia="en-US"/>
        </w:rPr>
        <w:t xml:space="preserve"> (с 00 часов 0</w:t>
      </w:r>
      <w:r w:rsidR="00364BA4">
        <w:rPr>
          <w:lang w:eastAsia="en-US"/>
        </w:rPr>
        <w:t>1</w:t>
      </w:r>
      <w:r w:rsidR="002829B3">
        <w:rPr>
          <w:lang w:eastAsia="en-US"/>
        </w:rPr>
        <w:t xml:space="preserve"> минут</w:t>
      </w:r>
      <w:r w:rsidR="00364BA4">
        <w:rPr>
          <w:lang w:eastAsia="en-US"/>
        </w:rPr>
        <w:t>ы</w:t>
      </w:r>
      <w:r w:rsidR="002829B3">
        <w:rPr>
          <w:lang w:eastAsia="en-US"/>
        </w:rPr>
        <w:t>)</w:t>
      </w:r>
      <w:r>
        <w:rPr>
          <w:lang w:eastAsia="en-US"/>
        </w:rPr>
        <w:t xml:space="preserve"> </w:t>
      </w:r>
      <w:r w:rsidRPr="000D2034">
        <w:rPr>
          <w:lang w:eastAsia="en-US"/>
        </w:rPr>
        <w:t>по 3</w:t>
      </w:r>
      <w:r>
        <w:rPr>
          <w:lang w:eastAsia="en-US"/>
        </w:rPr>
        <w:t xml:space="preserve">1 декабря </w:t>
      </w:r>
      <w:r w:rsidRPr="000D2034">
        <w:rPr>
          <w:lang w:eastAsia="en-US"/>
        </w:rPr>
        <w:t>201</w:t>
      </w:r>
      <w:r w:rsidR="00244662">
        <w:rPr>
          <w:lang w:eastAsia="en-US"/>
        </w:rPr>
        <w:t>9</w:t>
      </w:r>
      <w:r w:rsidRPr="000D2034">
        <w:rPr>
          <w:lang w:eastAsia="en-US"/>
        </w:rPr>
        <w:t xml:space="preserve"> года включительно (до 23 часов 59 минут)</w:t>
      </w:r>
      <w:r>
        <w:rPr>
          <w:lang w:eastAsia="en-US"/>
        </w:rPr>
        <w:t>,</w:t>
      </w:r>
      <w:r w:rsidRPr="000D2034">
        <w:rPr>
          <w:lang w:eastAsia="en-US"/>
        </w:rPr>
        <w:t xml:space="preserve"> либо до момента достижения общей стоимости поставленных ГСМ</w:t>
      </w:r>
      <w:r>
        <w:rPr>
          <w:lang w:eastAsia="en-US"/>
        </w:rPr>
        <w:t>,</w:t>
      </w:r>
      <w:r w:rsidR="00240FC1">
        <w:rPr>
          <w:lang w:eastAsia="en-US"/>
        </w:rPr>
        <w:t xml:space="preserve"> </w:t>
      </w:r>
      <w:r>
        <w:rPr>
          <w:lang w:eastAsia="en-US"/>
        </w:rPr>
        <w:t>либо</w:t>
      </w:r>
      <w:r w:rsidRPr="000D2034">
        <w:rPr>
          <w:lang w:eastAsia="en-US"/>
        </w:rPr>
        <w:t xml:space="preserve"> суммы, не позволяющей осуществить дальнейшее приобретение ГСМ без превышения цены </w:t>
      </w:r>
      <w:r w:rsidR="00240FC1">
        <w:rPr>
          <w:lang w:eastAsia="en-US"/>
        </w:rPr>
        <w:t>контракт</w:t>
      </w:r>
      <w:r w:rsidRPr="000D2034">
        <w:rPr>
          <w:lang w:eastAsia="en-US"/>
        </w:rPr>
        <w:t>а, в зависимости от того, какая дата наступит ранее.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F732E0">
        <w:rPr>
          <w:b/>
          <w:lang w:eastAsia="en-US"/>
        </w:rPr>
        <w:t xml:space="preserve">Требования к </w:t>
      </w:r>
      <w:r>
        <w:rPr>
          <w:b/>
          <w:lang w:eastAsia="en-US"/>
        </w:rPr>
        <w:t>Поставщику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0D2034">
        <w:rPr>
          <w:lang w:eastAsia="en-US"/>
        </w:rPr>
        <w:t xml:space="preserve">В период осуществления поставки ГСМ </w:t>
      </w:r>
      <w:r>
        <w:rPr>
          <w:lang w:eastAsia="en-US"/>
        </w:rPr>
        <w:t>Заказчику</w:t>
      </w:r>
      <w:r w:rsidRPr="000D2034">
        <w:rPr>
          <w:lang w:eastAsia="en-US"/>
        </w:rPr>
        <w:t>, Поставщик обязан на постоянной основе обеспечивать соблюдение требований и норм, установленных в следующих нормативных документах: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технический</w:t>
      </w:r>
      <w:r w:rsidRPr="009C3A92">
        <w:t xml:space="preserve"> регламент Таможенного союза "О требованиях к автомобильному и авиационному бензину, дизельному и судовому топливу, топливу для реактивных двигателей и мазуту" (ТР ТС 013/2011</w:t>
      </w:r>
      <w:r w:rsidRPr="00DE731C">
        <w:t>)</w:t>
      </w:r>
      <w:r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«Правила технической эксплуатации автозаправочных станций  (РД 153-39.2-080-01)» (утв. Приказом Минэнерго РФ от 01.08.2001 N 229);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 xml:space="preserve">свод правил </w:t>
      </w:r>
      <w:r w:rsidRPr="00A3591F">
        <w:t>"Станции автомобильные заправочные. Требования пожарной безопасности"</w:t>
      </w:r>
      <w:r>
        <w:t xml:space="preserve"> СП 156.13130.2014 (утв. Приказом МЧС России от 05.05.2014 № 221);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>
        <w:t>Инструкцию</w:t>
      </w:r>
      <w:r w:rsidRPr="00BE2D24">
        <w:t xml:space="preserve"> по контролю и обеспечению сохранения качества нефтепродуктов в организациях нефтепродуктообеспечения</w:t>
      </w:r>
      <w:r>
        <w:t>, утвержденную</w:t>
      </w:r>
      <w:r w:rsidRPr="00BE2D24">
        <w:t xml:space="preserve"> Приказом Минэнерго России от 19.06.2003 № 231</w:t>
      </w:r>
      <w:r w:rsidRPr="000D2034">
        <w:t>(зарегистрировано в Минюсте России 20.06.2003, рег. N 4804);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E43270">
        <w:t>Межотраслевые правила по охране труда при эксплуатации нефтебаз, складов ГСМ, стационарных и передвижных автозаправочных станций, утвержденные Постановлением Минтруда России от 06.05.2002 № 33 (зарегистрировано в Минюсте 31.05.2002 № 3487).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E86630">
        <w:rPr>
          <w:b/>
          <w:lang w:eastAsia="en-US"/>
        </w:rPr>
        <w:t xml:space="preserve">Требования к топливным картам. 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>Топливные карты</w:t>
      </w:r>
      <w:r w:rsidR="00B10E1B">
        <w:rPr>
          <w:lang w:eastAsia="en-US"/>
        </w:rPr>
        <w:t xml:space="preserve"> </w:t>
      </w:r>
      <w:r w:rsidRPr="00696EBB">
        <w:rPr>
          <w:lang w:eastAsia="en-US"/>
        </w:rPr>
        <w:t>единого образца</w:t>
      </w:r>
      <w:r w:rsidRPr="00F732E0">
        <w:rPr>
          <w:lang w:eastAsia="en-US"/>
        </w:rPr>
        <w:t xml:space="preserve">, которые Поставщик передает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для обеспечения поставки (отпуска) ГСМ должны быть оборудованы микрочипом. Каждая топливная карта должна иметь индивидуальный PIN-код, который будет использоваться для ее идентификации на терминалах АЗС/АЗК Поставщика с целью санкционирования поставки ГСМ и обеспечения учета отпущенных ГСМ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. Поставщик должен обеспечить конфиденциальность информации о PIN-кодах топливных карт в отношении третьих лиц с целью защиты от несанкционированного доступа к их использованию. </w:t>
      </w:r>
    </w:p>
    <w:p w:rsidR="001C69F2" w:rsidRDefault="001C69F2" w:rsidP="00271A89">
      <w:pPr>
        <w:jc w:val="both"/>
        <w:rPr>
          <w:lang w:eastAsia="en-US"/>
        </w:rPr>
      </w:pPr>
      <w:r w:rsidRPr="00F732E0">
        <w:rPr>
          <w:lang w:eastAsia="en-US"/>
        </w:rPr>
        <w:t xml:space="preserve">По требованию </w:t>
      </w:r>
      <w:r>
        <w:rPr>
          <w:lang w:eastAsia="en-US"/>
        </w:rPr>
        <w:t>Заказчика</w:t>
      </w:r>
      <w:r w:rsidRPr="00F732E0">
        <w:rPr>
          <w:lang w:eastAsia="en-US"/>
        </w:rPr>
        <w:t xml:space="preserve"> Поставщик должен</w:t>
      </w:r>
      <w:r>
        <w:rPr>
          <w:lang w:eastAsia="en-US"/>
        </w:rPr>
        <w:t>: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</w:t>
      </w:r>
      <w:r w:rsidR="00EA1611">
        <w:t>отпуск</w:t>
      </w:r>
      <w:r w:rsidRPr="000D2034">
        <w:t xml:space="preserve"> бензина на каждую из выданных карт </w:t>
      </w:r>
      <w:r w:rsidR="00AF5F5F">
        <w:t>круглосуточно</w:t>
      </w:r>
      <w:r w:rsidRPr="000D2034"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</w:t>
      </w:r>
      <w:r w:rsidR="00AF5F5F">
        <w:t>перечисление поступивших от Заказчика средств (согласно заявки) на карту водителя</w:t>
      </w:r>
      <w:r w:rsidRPr="000D2034">
        <w:t>;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осуществлять блокировку или разблокировку топливной карты в течение 24 (двадцати четырех) часов с момента поступления соответствующего заявления от </w:t>
      </w:r>
      <w:r>
        <w:t>Заказчика</w:t>
      </w:r>
      <w:r w:rsidRPr="000D2034">
        <w:t xml:space="preserve">; 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0D2034">
        <w:t xml:space="preserve">производить бесплатно замену в случае утраты (в том числе кражи) или механических повреждений топливной карты по письменному заявлению </w:t>
      </w:r>
      <w:r>
        <w:t>Заказчика</w:t>
      </w:r>
      <w:r w:rsidRPr="000D2034">
        <w:t>.</w:t>
      </w:r>
    </w:p>
    <w:p w:rsidR="001C69F2" w:rsidRDefault="001C69F2" w:rsidP="00271A89">
      <w:pPr>
        <w:pStyle w:val="a4"/>
        <w:numPr>
          <w:ilvl w:val="0"/>
          <w:numId w:val="7"/>
        </w:numPr>
        <w:ind w:left="0" w:firstLine="0"/>
        <w:contextualSpacing w:val="0"/>
        <w:jc w:val="both"/>
      </w:pPr>
      <w:r w:rsidRPr="001105A0">
        <w:t>предоставлять бесплатную детализированную отчетность по всем транзакциям на каждой карте (с указанием номера карты, точки обслуживания, даты и времени обслуживания)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Поставщик должен предоставить в собственность </w:t>
      </w:r>
      <w:r>
        <w:rPr>
          <w:lang w:eastAsia="en-US"/>
        </w:rPr>
        <w:t>Заказчику</w:t>
      </w:r>
      <w:r w:rsidR="00AF5F5F">
        <w:rPr>
          <w:lang w:eastAsia="en-US"/>
        </w:rPr>
        <w:t xml:space="preserve"> 3</w:t>
      </w:r>
      <w:r w:rsidRPr="00F732E0">
        <w:rPr>
          <w:lang w:eastAsia="en-US"/>
        </w:rPr>
        <w:t xml:space="preserve"> (</w:t>
      </w:r>
      <w:r w:rsidR="00AF5F5F">
        <w:rPr>
          <w:lang w:eastAsia="en-US"/>
        </w:rPr>
        <w:t>три</w:t>
      </w:r>
      <w:r w:rsidRPr="00F732E0">
        <w:rPr>
          <w:lang w:eastAsia="en-US"/>
        </w:rPr>
        <w:t>) топливны</w:t>
      </w:r>
      <w:r w:rsidR="00AF5F5F">
        <w:rPr>
          <w:lang w:eastAsia="en-US"/>
        </w:rPr>
        <w:t>е</w:t>
      </w:r>
      <w:r w:rsidRPr="00F732E0">
        <w:rPr>
          <w:lang w:eastAsia="en-US"/>
        </w:rPr>
        <w:t xml:space="preserve"> карт</w:t>
      </w:r>
      <w:r w:rsidR="00AF5F5F">
        <w:rPr>
          <w:lang w:eastAsia="en-US"/>
        </w:rPr>
        <w:t>ы</w:t>
      </w:r>
      <w:r w:rsidRPr="00F732E0">
        <w:rPr>
          <w:lang w:eastAsia="en-US"/>
        </w:rPr>
        <w:t xml:space="preserve">. </w:t>
      </w:r>
    </w:p>
    <w:p w:rsidR="001C69F2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Передача топливных карт от Поставщика в собственность </w:t>
      </w:r>
      <w:r>
        <w:rPr>
          <w:lang w:eastAsia="en-US"/>
        </w:rPr>
        <w:t>Заказчика</w:t>
      </w:r>
      <w:r w:rsidRPr="00F732E0">
        <w:rPr>
          <w:lang w:eastAsia="en-US"/>
        </w:rPr>
        <w:t xml:space="preserve"> осуществляется в течение 2 (</w:t>
      </w:r>
      <w:r>
        <w:rPr>
          <w:lang w:eastAsia="en-US"/>
        </w:rPr>
        <w:t>д</w:t>
      </w:r>
      <w:r w:rsidRPr="00F732E0">
        <w:rPr>
          <w:lang w:eastAsia="en-US"/>
        </w:rPr>
        <w:t xml:space="preserve">вух) рабочих дней </w:t>
      </w:r>
      <w:r w:rsidR="00AF5F5F">
        <w:rPr>
          <w:lang w:eastAsia="en-US"/>
        </w:rPr>
        <w:t xml:space="preserve">со дня </w:t>
      </w:r>
      <w:r w:rsidRPr="00763F74">
        <w:rPr>
          <w:lang w:eastAsia="en-US"/>
        </w:rPr>
        <w:t xml:space="preserve">заключения </w:t>
      </w:r>
      <w:r w:rsidR="00AF5F5F">
        <w:rPr>
          <w:lang w:eastAsia="en-US"/>
        </w:rPr>
        <w:t>контракта</w:t>
      </w:r>
      <w:r w:rsidRPr="00763F74">
        <w:rPr>
          <w:lang w:eastAsia="en-US"/>
        </w:rPr>
        <w:t>, по акту приема-передачи карт.</w:t>
      </w:r>
      <w:r w:rsidRPr="00F732E0">
        <w:rPr>
          <w:lang w:eastAsia="en-US"/>
        </w:rPr>
        <w:t xml:space="preserve"> Топливные карты передаются от Поставщика к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на основании акта приема-передачи топливных карт. Передача топливных карт и индивидуальных PIN-кодов к ним осуществляется по следующему адресу: </w:t>
      </w:r>
      <w:r w:rsidR="00AF5F5F">
        <w:rPr>
          <w:lang w:eastAsia="en-US"/>
        </w:rPr>
        <w:t>150002</w:t>
      </w:r>
      <w:r>
        <w:rPr>
          <w:lang w:eastAsia="en-US"/>
        </w:rPr>
        <w:t xml:space="preserve">, г. </w:t>
      </w:r>
      <w:r w:rsidR="00AF5F5F">
        <w:rPr>
          <w:lang w:eastAsia="en-US"/>
        </w:rPr>
        <w:t>Ярославль</w:t>
      </w:r>
      <w:r>
        <w:rPr>
          <w:lang w:eastAsia="en-US"/>
        </w:rPr>
        <w:t xml:space="preserve">, ул. </w:t>
      </w:r>
      <w:r w:rsidR="00AF5F5F">
        <w:rPr>
          <w:lang w:eastAsia="en-US"/>
        </w:rPr>
        <w:t>Маланова</w:t>
      </w:r>
      <w:r>
        <w:rPr>
          <w:lang w:eastAsia="en-US"/>
        </w:rPr>
        <w:t>, д.</w:t>
      </w:r>
      <w:r w:rsidR="00AF5F5F">
        <w:rPr>
          <w:lang w:eastAsia="en-US"/>
        </w:rPr>
        <w:t xml:space="preserve"> 1</w:t>
      </w:r>
      <w:r>
        <w:rPr>
          <w:lang w:eastAsia="en-US"/>
        </w:rPr>
        <w:t>2</w:t>
      </w:r>
      <w:r w:rsidR="00AF5F5F">
        <w:rPr>
          <w:lang w:eastAsia="en-US"/>
        </w:rPr>
        <w:t>а</w:t>
      </w:r>
      <w:r>
        <w:rPr>
          <w:lang w:eastAsia="en-US"/>
        </w:rPr>
        <w:t xml:space="preserve">. </w:t>
      </w:r>
    </w:p>
    <w:p w:rsidR="001C69F2" w:rsidRDefault="001C69F2" w:rsidP="00271A89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lang w:eastAsia="en-US"/>
        </w:rPr>
      </w:pPr>
      <w:r w:rsidRPr="00F732E0">
        <w:rPr>
          <w:b/>
          <w:lang w:eastAsia="en-US"/>
        </w:rPr>
        <w:t>Заключительные положения</w:t>
      </w:r>
      <w:r>
        <w:rPr>
          <w:b/>
          <w:lang w:eastAsia="en-US"/>
        </w:rPr>
        <w:t>.</w:t>
      </w:r>
    </w:p>
    <w:p w:rsidR="001C69F2" w:rsidRPr="00F732E0" w:rsidRDefault="001C69F2" w:rsidP="00271A89">
      <w:pPr>
        <w:pStyle w:val="a4"/>
        <w:tabs>
          <w:tab w:val="left" w:pos="993"/>
        </w:tabs>
        <w:ind w:left="0"/>
        <w:contextualSpacing w:val="0"/>
        <w:jc w:val="both"/>
        <w:rPr>
          <w:lang w:eastAsia="en-US"/>
        </w:rPr>
      </w:pPr>
      <w:r w:rsidRPr="00F732E0">
        <w:rPr>
          <w:lang w:eastAsia="en-US"/>
        </w:rPr>
        <w:t xml:space="preserve">Для осуществления взаиморасчетов за отпущенные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ГСМ Поставщик обязан представлять </w:t>
      </w:r>
      <w:r>
        <w:rPr>
          <w:lang w:eastAsia="en-US"/>
        </w:rPr>
        <w:t>Заказчику</w:t>
      </w:r>
      <w:r w:rsidRPr="00F732E0">
        <w:rPr>
          <w:lang w:eastAsia="en-US"/>
        </w:rPr>
        <w:t xml:space="preserve"> как минимум следующие документы:</w:t>
      </w:r>
    </w:p>
    <w:p w:rsidR="001C69F2" w:rsidRPr="00F73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Счет – фактуру</w:t>
      </w:r>
      <w:r>
        <w:t xml:space="preserve"> (в случае, если Поставщик является плательщиком НДС)</w:t>
      </w:r>
      <w:r w:rsidRPr="00F732E0">
        <w:t>;</w:t>
      </w:r>
    </w:p>
    <w:p w:rsidR="001C69F2" w:rsidRPr="00F73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Товарную накладную;</w:t>
      </w:r>
    </w:p>
    <w:p w:rsidR="00B262E0" w:rsidRDefault="001C69F2" w:rsidP="00271A89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F732E0">
        <w:t>Отчет по топливным картам за каждый календарный месяц (в разрезе каждого календарного дня месяца) с указанием объемов, времени отпуска ГСМ, цены за 1 литр ГСМ.</w:t>
      </w:r>
    </w:p>
    <w:sectPr w:rsidR="00B262E0" w:rsidSect="00B9351B">
      <w:headerReference w:type="default" r:id="rId7"/>
      <w:headerReference w:type="first" r:id="rId8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B37" w:rsidRDefault="00301B37" w:rsidP="00B9351B">
      <w:r>
        <w:separator/>
      </w:r>
    </w:p>
  </w:endnote>
  <w:endnote w:type="continuationSeparator" w:id="1">
    <w:p w:rsidR="00301B37" w:rsidRDefault="00301B37" w:rsidP="00B9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B37" w:rsidRDefault="00301B37" w:rsidP="00B9351B">
      <w:r>
        <w:separator/>
      </w:r>
    </w:p>
  </w:footnote>
  <w:footnote w:type="continuationSeparator" w:id="1">
    <w:p w:rsidR="00301B37" w:rsidRDefault="00301B37" w:rsidP="00B9351B">
      <w:r>
        <w:continuationSeparator/>
      </w:r>
    </w:p>
  </w:footnote>
  <w:footnote w:id="2">
    <w:p w:rsidR="00B9351B" w:rsidRPr="0055062C" w:rsidRDefault="00B9351B" w:rsidP="00B9351B">
      <w:pPr>
        <w:autoSpaceDE w:val="0"/>
        <w:autoSpaceDN w:val="0"/>
        <w:adjustRightInd w:val="0"/>
        <w:outlineLvl w:val="0"/>
        <w:rPr>
          <w:sz w:val="18"/>
          <w:szCs w:val="18"/>
        </w:rPr>
      </w:pPr>
      <w:r>
        <w:rPr>
          <w:rStyle w:val="a8"/>
        </w:rPr>
        <w:footnoteRef/>
      </w:r>
      <w:r w:rsidRPr="0055062C">
        <w:rPr>
          <w:sz w:val="18"/>
          <w:szCs w:val="18"/>
        </w:rPr>
        <w:t>Информация, предусмотренная пунктом 11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 (Приложение № 2 к приказу Минэкономразвития России от 21 февраля 2012 г. № 76</w:t>
      </w:r>
      <w:r>
        <w:rPr>
          <w:sz w:val="18"/>
          <w:szCs w:val="18"/>
        </w:rPr>
        <w:t>) должна быть доступна</w:t>
      </w:r>
      <w:r w:rsidRPr="0055062C">
        <w:rPr>
          <w:sz w:val="18"/>
          <w:szCs w:val="18"/>
        </w:rPr>
        <w:t xml:space="preserve">  в информационно-телекоммуникационной сети "Интернет" на дату рассмотрения Заказчиком заявок</w:t>
      </w:r>
      <w:r>
        <w:rPr>
          <w:sz w:val="18"/>
          <w:szCs w:val="18"/>
        </w:rPr>
        <w:t xml:space="preserve"> на участие в аукционе.</w:t>
      </w:r>
    </w:p>
    <w:p w:rsidR="00B9351B" w:rsidRDefault="00B9351B" w:rsidP="00B9351B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F2" w:rsidRDefault="00B34CD1">
    <w:pPr>
      <w:pStyle w:val="a9"/>
      <w:jc w:val="center"/>
    </w:pPr>
    <w:fldSimple w:instr=" PAGE   \* MERGEFORMAT ">
      <w:r w:rsidR="00301B37">
        <w:rPr>
          <w:noProof/>
        </w:rPr>
        <w:t>1</w:t>
      </w:r>
    </w:fldSimple>
  </w:p>
  <w:p w:rsidR="001C69F2" w:rsidRDefault="001C69F2">
    <w:pPr>
      <w:pStyle w:val="a9"/>
      <w:tabs>
        <w:tab w:val="center" w:pos="4844"/>
        <w:tab w:val="left" w:pos="540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F2" w:rsidRDefault="00B34CD1">
    <w:pPr>
      <w:pStyle w:val="a9"/>
      <w:jc w:val="center"/>
    </w:pPr>
    <w:fldSimple w:instr=" PAGE   \* MERGEFORMAT ">
      <w:r w:rsidR="00D11301">
        <w:rPr>
          <w:noProof/>
        </w:rPr>
        <w:t>1</w:t>
      </w:r>
    </w:fldSimple>
  </w:p>
  <w:p w:rsidR="001C69F2" w:rsidRDefault="001C69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DA1830"/>
    <w:lvl w:ilvl="0">
      <w:numFmt w:val="bullet"/>
      <w:lvlText w:val="*"/>
      <w:lvlJc w:val="left"/>
    </w:lvl>
  </w:abstractNum>
  <w:abstractNum w:abstractNumId="1">
    <w:nsid w:val="00F84B5D"/>
    <w:multiLevelType w:val="hybridMultilevel"/>
    <w:tmpl w:val="CC4C1032"/>
    <w:lvl w:ilvl="0" w:tplc="D2B85C2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C47F6"/>
    <w:multiLevelType w:val="multilevel"/>
    <w:tmpl w:val="03506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CF555B"/>
    <w:multiLevelType w:val="hybridMultilevel"/>
    <w:tmpl w:val="ADCE24CC"/>
    <w:lvl w:ilvl="0" w:tplc="EC30A5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72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C93E09"/>
    <w:multiLevelType w:val="hybridMultilevel"/>
    <w:tmpl w:val="4B9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47C50"/>
    <w:multiLevelType w:val="hybridMultilevel"/>
    <w:tmpl w:val="1A68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2D71"/>
    <w:multiLevelType w:val="multilevel"/>
    <w:tmpl w:val="1A6045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2064894"/>
    <w:multiLevelType w:val="multilevel"/>
    <w:tmpl w:val="1D0E04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3285"/>
    <w:rsid w:val="000234E4"/>
    <w:rsid w:val="00073C9C"/>
    <w:rsid w:val="00092202"/>
    <w:rsid w:val="000959BF"/>
    <w:rsid w:val="000F753A"/>
    <w:rsid w:val="001A34B4"/>
    <w:rsid w:val="001C69F2"/>
    <w:rsid w:val="001F0083"/>
    <w:rsid w:val="00240FC1"/>
    <w:rsid w:val="002414A2"/>
    <w:rsid w:val="00244662"/>
    <w:rsid w:val="00257401"/>
    <w:rsid w:val="00271A89"/>
    <w:rsid w:val="00276D2E"/>
    <w:rsid w:val="00277DBA"/>
    <w:rsid w:val="002829B3"/>
    <w:rsid w:val="002D0A31"/>
    <w:rsid w:val="002E2AE0"/>
    <w:rsid w:val="00301B37"/>
    <w:rsid w:val="00364BA4"/>
    <w:rsid w:val="003B1164"/>
    <w:rsid w:val="003B285E"/>
    <w:rsid w:val="003C60F7"/>
    <w:rsid w:val="005833C3"/>
    <w:rsid w:val="00593541"/>
    <w:rsid w:val="005C20BB"/>
    <w:rsid w:val="005E114D"/>
    <w:rsid w:val="005F56F3"/>
    <w:rsid w:val="006C5C4C"/>
    <w:rsid w:val="00721C3F"/>
    <w:rsid w:val="0072549C"/>
    <w:rsid w:val="00763B49"/>
    <w:rsid w:val="007703D0"/>
    <w:rsid w:val="007C5423"/>
    <w:rsid w:val="007E5AB3"/>
    <w:rsid w:val="00854D00"/>
    <w:rsid w:val="008B001C"/>
    <w:rsid w:val="008B53E1"/>
    <w:rsid w:val="00A1420E"/>
    <w:rsid w:val="00AF5F5F"/>
    <w:rsid w:val="00B10E1B"/>
    <w:rsid w:val="00B262E0"/>
    <w:rsid w:val="00B300E5"/>
    <w:rsid w:val="00B34CD1"/>
    <w:rsid w:val="00B57949"/>
    <w:rsid w:val="00B579E3"/>
    <w:rsid w:val="00B9351B"/>
    <w:rsid w:val="00C201FC"/>
    <w:rsid w:val="00CC12CE"/>
    <w:rsid w:val="00CC68D8"/>
    <w:rsid w:val="00CE0962"/>
    <w:rsid w:val="00CE68F2"/>
    <w:rsid w:val="00D01E44"/>
    <w:rsid w:val="00D11301"/>
    <w:rsid w:val="00D775A8"/>
    <w:rsid w:val="00D93285"/>
    <w:rsid w:val="00D97719"/>
    <w:rsid w:val="00E56E9D"/>
    <w:rsid w:val="00E67194"/>
    <w:rsid w:val="00E965CF"/>
    <w:rsid w:val="00EA1611"/>
    <w:rsid w:val="00F106C3"/>
    <w:rsid w:val="00F8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1C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CE"/>
    <w:pPr>
      <w:spacing w:after="0" w:line="240" w:lineRule="auto"/>
    </w:pPr>
  </w:style>
  <w:style w:type="paragraph" w:customStyle="1" w:styleId="11">
    <w:name w:val="заголовок 11"/>
    <w:basedOn w:val="a"/>
    <w:next w:val="a"/>
    <w:rsid w:val="003C60F7"/>
    <w:pPr>
      <w:keepNext/>
      <w:jc w:val="center"/>
    </w:pPr>
    <w:rPr>
      <w:rFonts w:eastAsia="Times New Roman"/>
      <w:szCs w:val="20"/>
    </w:rPr>
  </w:style>
  <w:style w:type="character" w:customStyle="1" w:styleId="dynatree-title">
    <w:name w:val="dynatree-title"/>
    <w:basedOn w:val="a0"/>
    <w:rsid w:val="003C60F7"/>
  </w:style>
  <w:style w:type="paragraph" w:styleId="a4">
    <w:name w:val="List Paragraph"/>
    <w:aliases w:val="Table-Normal,RSHB_Table-Normal,List Paragraph"/>
    <w:basedOn w:val="a"/>
    <w:link w:val="a5"/>
    <w:uiPriority w:val="34"/>
    <w:qFormat/>
    <w:rsid w:val="003C60F7"/>
    <w:pPr>
      <w:ind w:left="720"/>
      <w:contextualSpacing/>
    </w:pPr>
  </w:style>
  <w:style w:type="paragraph" w:styleId="a6">
    <w:name w:val="footnote text"/>
    <w:basedOn w:val="a"/>
    <w:link w:val="12"/>
    <w:uiPriority w:val="99"/>
    <w:rsid w:val="00B9351B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935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B9351B"/>
    <w:rPr>
      <w:vertAlign w:val="superscript"/>
    </w:rPr>
  </w:style>
  <w:style w:type="character" w:customStyle="1" w:styleId="12">
    <w:name w:val="Текст сноски Знак1"/>
    <w:link w:val="a6"/>
    <w:uiPriority w:val="99"/>
    <w:rsid w:val="00B9351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Table-Normal Знак,RSHB_Table-Normal Знак,List Paragraph Знак"/>
    <w:link w:val="a4"/>
    <w:uiPriority w:val="34"/>
    <w:locked/>
    <w:rsid w:val="00B935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13"/>
    <w:uiPriority w:val="99"/>
    <w:rsid w:val="001C69F2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C69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C69F2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C6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9"/>
    <w:uiPriority w:val="99"/>
    <w:rsid w:val="001C69F2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20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20BB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ОрловаМ</dc:creator>
  <cp:lastModifiedBy>user</cp:lastModifiedBy>
  <cp:revision>18</cp:revision>
  <cp:lastPrinted>2017-11-15T09:46:00Z</cp:lastPrinted>
  <dcterms:created xsi:type="dcterms:W3CDTF">2016-11-07T11:45:00Z</dcterms:created>
  <dcterms:modified xsi:type="dcterms:W3CDTF">2018-11-21T06:15:00Z</dcterms:modified>
</cp:coreProperties>
</file>