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F308F3">
        <w:rPr>
          <w:rFonts w:ascii="Times New Roman" w:eastAsia="Calibri" w:hAnsi="Times New Roman" w:cs="Times New Roman"/>
          <w:b/>
          <w:sz w:val="24"/>
          <w:szCs w:val="24"/>
        </w:rPr>
        <w:t>многофункционального стола и игровых наборов</w:t>
      </w:r>
      <w:r w:rsidRPr="00B93E00">
        <w:rPr>
          <w:rFonts w:ascii="Times New Roman" w:eastAsia="Calibri" w:hAnsi="Times New Roman" w:cs="Times New Roman"/>
          <w:b/>
          <w:sz w:val="24"/>
          <w:szCs w:val="24"/>
        </w:rPr>
        <w:t xml:space="preserve"> 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3E7BAB" w:rsidP="00805232">
      <w:pPr>
        <w:pStyle w:val="14"/>
        <w:rPr>
          <w:rFonts w:asciiTheme="minorHAnsi" w:eastAsiaTheme="minorEastAsia" w:hAnsiTheme="minorHAnsi" w:cstheme="minorBidi"/>
          <w:noProof/>
        </w:rPr>
      </w:pPr>
      <w:r w:rsidRPr="003E7BAB">
        <w:fldChar w:fldCharType="begin"/>
      </w:r>
      <w:r w:rsidR="003A47D0" w:rsidRPr="00BE18E5">
        <w:instrText xml:space="preserve"> TOC \o "1-3" \h \z \u </w:instrText>
      </w:r>
      <w:r w:rsidRPr="003E7BAB">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3E7BAB"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3E7BAB"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3E7BAB"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3E7BAB"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3E7BAB"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3E7BAB"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3E7BAB"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3E7BAB"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3E7BAB"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3E7BAB"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3E7BAB"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3E7BAB"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3E7BAB"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3E7BAB"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3E7BAB"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3E7BAB"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3E7BAB"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3E7BAB"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3E7BAB"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3E7BAB"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3E7BAB"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hyperlink>
      <w:r w:rsidR="0023377D">
        <w:t>23</w:t>
      </w:r>
    </w:p>
    <w:p w:rsidR="00F866B8" w:rsidRPr="00BE18E5" w:rsidRDefault="003E7BAB"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3377D">
        <w:t>27</w:t>
      </w:r>
    </w:p>
    <w:p w:rsidR="003A47D0" w:rsidRPr="00F35F83" w:rsidRDefault="003E7BAB"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0F04F0">
              <w:rPr>
                <w:rFonts w:ascii="Times New Roman" w:eastAsia="Calibri" w:hAnsi="Times New Roman" w:cs="Times New Roman"/>
                <w:b/>
                <w:i/>
                <w:sz w:val="24"/>
                <w:szCs w:val="24"/>
              </w:rPr>
              <w:t>многофункционального стола и игровых наборов</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0F04F0">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0F04F0">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3E7BAB"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0F04F0">
                  <w:rPr>
                    <w:rFonts w:ascii="Times New Roman" w:hAnsi="Times New Roman" w:cs="Times New Roman"/>
                    <w:b/>
                    <w:sz w:val="24"/>
                    <w:szCs w:val="24"/>
                    <w:lang w:eastAsia="ar-SA"/>
                  </w:rPr>
                  <w:t>458666</w:t>
                </w:r>
                <w:r w:rsidR="00F55750" w:rsidRPr="00F252E7">
                  <w:rPr>
                    <w:rFonts w:ascii="Times New Roman" w:hAnsi="Times New Roman" w:cs="Times New Roman"/>
                    <w:b/>
                    <w:sz w:val="24"/>
                    <w:szCs w:val="24"/>
                    <w:lang w:eastAsia="ar-SA"/>
                  </w:rPr>
                  <w:t xml:space="preserve"> (</w:t>
                </w:r>
                <w:r w:rsidR="000F04F0">
                  <w:rPr>
                    <w:rFonts w:ascii="Times New Roman" w:hAnsi="Times New Roman" w:cs="Times New Roman"/>
                    <w:b/>
                    <w:sz w:val="24"/>
                    <w:szCs w:val="24"/>
                    <w:lang w:eastAsia="ar-SA"/>
                  </w:rPr>
                  <w:t>Четыреста пятьдесят восемь тысяч шестьсот шестьдесят шесть</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6C575A">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0F04F0">
                  <w:rPr>
                    <w:rFonts w:ascii="Times New Roman" w:hAnsi="Times New Roman" w:cs="Times New Roman"/>
                    <w:b/>
                    <w:sz w:val="24"/>
                    <w:szCs w:val="24"/>
                    <w:lang w:eastAsia="ar-SA"/>
                  </w:rPr>
                  <w:t>67</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3E7BAB"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3E7BAB" w:rsidP="000F04F0">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2-10T00:00:00Z">
                  <w:dateFormat w:val="dd.MM.yyyy"/>
                  <w:lid w:val="ru-RU"/>
                  <w:storeMappedDataAs w:val="dateTime"/>
                  <w:calendar w:val="gregorian"/>
                </w:date>
              </w:sdtPr>
              <w:sdtContent>
                <w:r w:rsidR="000F04F0">
                  <w:rPr>
                    <w:rFonts w:ascii="Times New Roman" w:eastAsia="Times New Roman" w:hAnsi="Times New Roman" w:cs="Times New Roman"/>
                    <w:sz w:val="24"/>
                    <w:szCs w:val="24"/>
                    <w:lang w:eastAsia="ar-SA"/>
                  </w:rPr>
                  <w:t>10.12.2018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3E7BAB" w:rsidP="000F04F0">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2-11T00:00:00Z">
                  <w:dateFormat w:val="dd.MM.yyyy"/>
                  <w:lid w:val="ru-RU"/>
                  <w:storeMappedDataAs w:val="dateTime"/>
                  <w:calendar w:val="gregorian"/>
                </w:date>
              </w:sdtPr>
              <w:sdtContent>
                <w:r w:rsidR="000F04F0">
                  <w:rPr>
                    <w:rFonts w:ascii="Times New Roman" w:eastAsia="Times New Roman" w:hAnsi="Times New Roman" w:cs="Times New Roman"/>
                    <w:sz w:val="24"/>
                    <w:szCs w:val="24"/>
                    <w:lang w:eastAsia="ar-SA"/>
                  </w:rPr>
                  <w:t>11.12.2018</w:t>
                </w:r>
              </w:sdtContent>
            </w:sdt>
            <w:r w:rsidR="005F33E8" w:rsidRPr="00336FDE">
              <w:rPr>
                <w:rFonts w:ascii="Times New Roman" w:eastAsia="Times New Roman" w:hAnsi="Times New Roman" w:cs="Times New Roman"/>
                <w:sz w:val="24"/>
                <w:szCs w:val="24"/>
                <w:lang w:eastAsia="ar-SA"/>
              </w:rPr>
              <w:t>в 1</w:t>
            </w:r>
            <w:r w:rsidR="000F04F0">
              <w:rPr>
                <w:rFonts w:ascii="Times New Roman" w:eastAsia="Times New Roman" w:hAnsi="Times New Roman" w:cs="Times New Roman"/>
                <w:sz w:val="24"/>
                <w:szCs w:val="24"/>
                <w:lang w:eastAsia="ar-SA"/>
              </w:rPr>
              <w:t>3</w:t>
            </w:r>
            <w:r w:rsidR="0005424D" w:rsidRPr="00336FDE">
              <w:rPr>
                <w:rFonts w:ascii="Times New Roman" w:eastAsia="Times New Roman" w:hAnsi="Times New Roman" w:cs="Times New Roman"/>
                <w:sz w:val="24"/>
                <w:szCs w:val="24"/>
                <w:lang w:eastAsia="ar-SA"/>
              </w:rPr>
              <w:t>:</w:t>
            </w:r>
            <w:r w:rsidR="000F04F0">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0F04F0">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0F04F0">
              <w:rPr>
                <w:rFonts w:ascii="Times New Roman" w:hAnsi="Times New Roman" w:cs="Times New Roman"/>
                <w:color w:val="000000"/>
                <w:sz w:val="24"/>
                <w:szCs w:val="24"/>
              </w:rPr>
              <w:t>многофункционального стола и игровых наборов</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0F04F0"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458666</w:t>
            </w:r>
            <w:r w:rsidR="004E5091" w:rsidRPr="004E5091">
              <w:rPr>
                <w:rFonts w:ascii="Times New Roman" w:hAnsi="Times New Roman" w:cs="Times New Roman"/>
                <w:sz w:val="24"/>
                <w:szCs w:val="24"/>
              </w:rPr>
              <w:t xml:space="preserve"> руб. </w:t>
            </w:r>
            <w:r>
              <w:rPr>
                <w:rFonts w:ascii="Times New Roman" w:hAnsi="Times New Roman" w:cs="Times New Roman"/>
                <w:sz w:val="24"/>
                <w:szCs w:val="24"/>
              </w:rPr>
              <w:t>67</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0F04F0">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0F04F0">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0F04F0">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поставки Товара с даты заключения контракта</w:t>
            </w:r>
            <w:r w:rsidR="000F04F0">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B63923" w:rsidRPr="00B63923" w:rsidRDefault="00B63923" w:rsidP="00B63923">
            <w:pPr>
              <w:pStyle w:val="afff4"/>
              <w:numPr>
                <w:ilvl w:val="0"/>
                <w:numId w:val="27"/>
              </w:numPr>
              <w:spacing w:after="0" w:line="240" w:lineRule="auto"/>
              <w:ind w:left="0" w:firstLine="0"/>
              <w:rPr>
                <w:rFonts w:ascii="Times New Roman" w:hAnsi="Times New Roman" w:cs="Times New Roman"/>
                <w:b/>
                <w:sz w:val="24"/>
                <w:szCs w:val="24"/>
              </w:rPr>
            </w:pPr>
            <w:r w:rsidRPr="00B63923">
              <w:rPr>
                <w:rFonts w:ascii="Times New Roman" w:hAnsi="Times New Roman" w:cs="Times New Roman"/>
                <w:b/>
                <w:sz w:val="24"/>
                <w:szCs w:val="24"/>
              </w:rPr>
              <w:t>Многофункциональный</w:t>
            </w:r>
            <w:r w:rsidRPr="00B63923">
              <w:rPr>
                <w:rFonts w:ascii="Times New Roman" w:hAnsi="Times New Roman" w:cs="Times New Roman"/>
                <w:b/>
                <w:sz w:val="24"/>
                <w:szCs w:val="24"/>
                <w:lang w:val="en-US"/>
              </w:rPr>
              <w:t xml:space="preserve">, </w:t>
            </w:r>
            <w:r w:rsidRPr="00B63923">
              <w:rPr>
                <w:rFonts w:ascii="Times New Roman" w:hAnsi="Times New Roman" w:cs="Times New Roman"/>
                <w:b/>
                <w:sz w:val="24"/>
                <w:szCs w:val="24"/>
              </w:rPr>
              <w:t>игровой стол.</w:t>
            </w:r>
          </w:p>
          <w:p w:rsidR="00B63923" w:rsidRPr="00B63923" w:rsidRDefault="00B63923" w:rsidP="00B63923">
            <w:pPr>
              <w:spacing w:after="0" w:line="240" w:lineRule="auto"/>
              <w:rPr>
                <w:rFonts w:ascii="Times New Roman" w:hAnsi="Times New Roman" w:cs="Times New Roman"/>
                <w:sz w:val="24"/>
                <w:szCs w:val="24"/>
                <w:lang w:val="en-US"/>
              </w:rPr>
            </w:pPr>
            <w:r w:rsidRPr="00B63923">
              <w:rPr>
                <w:rFonts w:ascii="Times New Roman" w:hAnsi="Times New Roman" w:cs="Times New Roman"/>
                <w:sz w:val="24"/>
                <w:szCs w:val="24"/>
              </w:rPr>
              <w:t>В комплект  должно входить:</w:t>
            </w:r>
          </w:p>
          <w:p w:rsidR="00B63923" w:rsidRPr="00B63923" w:rsidRDefault="00B63923" w:rsidP="00B63923">
            <w:pPr>
              <w:pStyle w:val="afff4"/>
              <w:numPr>
                <w:ilvl w:val="0"/>
                <w:numId w:val="28"/>
              </w:numPr>
              <w:spacing w:after="0" w:line="240" w:lineRule="auto"/>
              <w:ind w:left="0" w:firstLine="0"/>
              <w:rPr>
                <w:rFonts w:ascii="Times New Roman" w:hAnsi="Times New Roman" w:cs="Times New Roman"/>
                <w:sz w:val="24"/>
                <w:szCs w:val="24"/>
              </w:rPr>
            </w:pPr>
            <w:r w:rsidRPr="00B63923">
              <w:rPr>
                <w:rFonts w:ascii="Times New Roman" w:hAnsi="Times New Roman" w:cs="Times New Roman"/>
                <w:sz w:val="24"/>
                <w:szCs w:val="24"/>
              </w:rPr>
              <w:t xml:space="preserve">Стол на не менее  4-х колесах с фиксаторами . Верхняя поверхность стола  должна состоять из столешницы размером  ш*в:  не менее  93*93 см.  </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Наличие  бортика по периметру с размерами ш*в:  не менее  8* 4 см . Материалом бортика  должен служить  массив дерева из твердых лиственных пород и фанеры. Рабочая поверхность  стола  должна быть углублена на не менее  4см по отношению к верхней поверхности бортика.  Размеры рабочей поверхности стола  должны быть</w:t>
            </w:r>
            <w:r>
              <w:rPr>
                <w:rFonts w:ascii="Times New Roman" w:hAnsi="Times New Roman" w:cs="Times New Roman"/>
                <w:sz w:val="24"/>
                <w:szCs w:val="24"/>
              </w:rPr>
              <w:t xml:space="preserve"> </w:t>
            </w:r>
            <w:r w:rsidRPr="00B63923">
              <w:rPr>
                <w:rFonts w:ascii="Times New Roman" w:hAnsi="Times New Roman" w:cs="Times New Roman"/>
                <w:sz w:val="24"/>
                <w:szCs w:val="24"/>
              </w:rPr>
              <w:t xml:space="preserve">ш*в:  не менее 77х77см. </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Боковые поверхности стола должны быть размером</w:t>
            </w:r>
            <w:r>
              <w:rPr>
                <w:rFonts w:ascii="Times New Roman" w:hAnsi="Times New Roman" w:cs="Times New Roman"/>
                <w:sz w:val="24"/>
                <w:szCs w:val="24"/>
              </w:rPr>
              <w:t xml:space="preserve"> </w:t>
            </w:r>
            <w:r w:rsidRPr="00B63923">
              <w:rPr>
                <w:rFonts w:ascii="Times New Roman" w:hAnsi="Times New Roman" w:cs="Times New Roman"/>
                <w:sz w:val="24"/>
                <w:szCs w:val="24"/>
              </w:rPr>
              <w:t xml:space="preserve">ш*в:   не менее 89*57см с колесами. Наличие не  менее четырёх боковых сторон. </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Боковая сторона</w:t>
            </w:r>
            <w:r>
              <w:rPr>
                <w:rFonts w:ascii="Times New Roman" w:hAnsi="Times New Roman" w:cs="Times New Roman"/>
                <w:sz w:val="24"/>
                <w:szCs w:val="24"/>
              </w:rPr>
              <w:t xml:space="preserve"> </w:t>
            </w:r>
            <w:r w:rsidRPr="00B63923">
              <w:rPr>
                <w:rFonts w:ascii="Times New Roman" w:hAnsi="Times New Roman" w:cs="Times New Roman"/>
                <w:sz w:val="24"/>
                <w:szCs w:val="24"/>
              </w:rPr>
              <w:t>тип 1 имеет  не менее  двух  верхних  полок с  размерами  В*Ш*Г :  не менее  17*35*43см.  Наличие не менее двух нижних полок с  размерами   В*Ш*Г:  не менее 24*35*43,5см.  Наличие не менее  трёх  боковых сквозных  полок:</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а) Верхняя полка  с  размерами  В*Ш:  не менее  17*9см ;</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б) Средняя полка с размерами   В*Ш:  не менее  14х9см ;</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 xml:space="preserve">в) Нижняя полка с размерами  В*Ш:  не менее  9х9см. </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Наличие  сквозного  отверстия  у основания, размером</w:t>
            </w:r>
            <w:r>
              <w:rPr>
                <w:rFonts w:ascii="Times New Roman" w:hAnsi="Times New Roman" w:cs="Times New Roman"/>
                <w:sz w:val="24"/>
                <w:szCs w:val="24"/>
              </w:rPr>
              <w:t xml:space="preserve"> </w:t>
            </w:r>
            <w:r w:rsidRPr="00B63923">
              <w:rPr>
                <w:rFonts w:ascii="Times New Roman" w:hAnsi="Times New Roman" w:cs="Times New Roman"/>
                <w:sz w:val="24"/>
                <w:szCs w:val="24"/>
              </w:rPr>
              <w:t xml:space="preserve">В*Ш: не менее 77*1,5см, для хранения прозрачной панели;  наличие  выемок  для захвата. </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Боковая сторона тип 2  имеет не менее  четырёх   функциональных отверстий для крепления игровых панелей, расстояние  между центрами отверстий по горизонтали не менее  54см, по вертикали</w:t>
            </w:r>
            <w:r>
              <w:rPr>
                <w:rFonts w:ascii="Times New Roman" w:hAnsi="Times New Roman" w:cs="Times New Roman"/>
                <w:sz w:val="24"/>
                <w:szCs w:val="24"/>
              </w:rPr>
              <w:t xml:space="preserve"> </w:t>
            </w:r>
            <w:r w:rsidRPr="00B63923">
              <w:rPr>
                <w:rFonts w:ascii="Times New Roman" w:hAnsi="Times New Roman" w:cs="Times New Roman"/>
                <w:sz w:val="24"/>
                <w:szCs w:val="24"/>
              </w:rPr>
              <w:t xml:space="preserve">не менее 44см. </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Боковая сторона тип 3 имеет  не менее  двух  верхних  полок с  размерами  В*Ш*Г :  не менее  17*35*43 см.  Наличие не менее двух нижних полок с  размерами   В*Ш*Г:  не менее 24*35*43,5 см.  Наличие не менее  трёх  боковых сквозных  полок:</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а) Верхняя полка  с  размерами  В*Ш:  не менее  17*9 см ;</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б) Средняя полка с размерами   В*Ш:  не менее  14х9см ;</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 xml:space="preserve">в) Нижняя полка с размерами  В*Ш:  не менее  9х9см. </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Наличие  сквозного  отверстия  у основания,  размером  В*Ш: не менее 77*1,5 см, для хранения прозрачной панели;  наличие  выемок  для захвата.</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 xml:space="preserve">Боковая сторона  тип 4  имеет не менее   двух  фиксированных  кармана с размерами  Д*Ш: не менее  56*37см. Материалом карманов  служит  фетр. </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Толщина вертикальных стенок  стола не менее 2,5см, толщина внутренних полок стола  не менее  1,5см.</w:t>
            </w:r>
          </w:p>
          <w:p w:rsidR="00B63923" w:rsidRPr="00B63923" w:rsidRDefault="00B63923" w:rsidP="00B63923">
            <w:pPr>
              <w:pStyle w:val="afff4"/>
              <w:spacing w:after="0" w:line="240" w:lineRule="auto"/>
              <w:ind w:left="0"/>
              <w:rPr>
                <w:rFonts w:ascii="Times New Roman" w:hAnsi="Times New Roman" w:cs="Times New Roman"/>
                <w:sz w:val="24"/>
                <w:szCs w:val="24"/>
              </w:rPr>
            </w:pPr>
            <w:r w:rsidRPr="00B63923">
              <w:rPr>
                <w:rFonts w:ascii="Times New Roman" w:hAnsi="Times New Roman" w:cs="Times New Roman"/>
                <w:sz w:val="24"/>
                <w:szCs w:val="24"/>
              </w:rPr>
              <w:t>Размеры стола  Д*Ш*В:  не менее  93* 93* 62см.</w:t>
            </w:r>
          </w:p>
          <w:p w:rsidR="00B63923" w:rsidRPr="00B63923" w:rsidRDefault="00B63923" w:rsidP="00B63923">
            <w:pPr>
              <w:pStyle w:val="afff4"/>
              <w:spacing w:after="0" w:line="240" w:lineRule="auto"/>
              <w:ind w:left="0"/>
              <w:rPr>
                <w:rFonts w:ascii="Times New Roman" w:hAnsi="Times New Roman" w:cs="Times New Roman"/>
                <w:sz w:val="24"/>
                <w:szCs w:val="24"/>
              </w:rPr>
            </w:pP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2.</w:t>
            </w:r>
            <w:r w:rsidRPr="00B63923">
              <w:rPr>
                <w:rFonts w:ascii="Times New Roman" w:hAnsi="Times New Roman" w:cs="Times New Roman"/>
                <w:sz w:val="24"/>
                <w:szCs w:val="24"/>
              </w:rPr>
              <w:tab/>
              <w:t>Наличие  прозрачной  панели  с  размерами  Д*Ш: не менее 76*76,5см, с двумя срезанными углами. Материалом прозрачной панели должен служить поликарбонат.</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3.</w:t>
            </w:r>
            <w:r w:rsidRPr="00B63923">
              <w:rPr>
                <w:rFonts w:ascii="Times New Roman" w:hAnsi="Times New Roman" w:cs="Times New Roman"/>
                <w:sz w:val="24"/>
                <w:szCs w:val="24"/>
              </w:rPr>
              <w:tab/>
              <w:t xml:space="preserve">Наличие панели с размерами  Д*Ш*Т : не менее  60*50*1,5см. Материал панели – дерево. </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Форма панели  – прямоугольник, по периметру имеется  кант толщиной не менее  2см, цвет канта -  голубой.  На внешней стороне должен  находится лабиринт в форме   бабочки,   шириной не менее  1 см. Материалом  лабиринта должна служить  фанера; в прорезях лабиринта должен находится подвижное «сабо» с размерами  Д*Ш*Т   : не менее  14*8,5*1,3см. Наличие фиксатора на липкой основе  с размерами  ш*т:  37х2,5см . Цвет фиксатора :  синий;</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4.</w:t>
            </w:r>
            <w:r w:rsidRPr="00B63923">
              <w:rPr>
                <w:rFonts w:ascii="Times New Roman" w:hAnsi="Times New Roman" w:cs="Times New Roman"/>
                <w:sz w:val="24"/>
                <w:szCs w:val="24"/>
              </w:rPr>
              <w:tab/>
              <w:t xml:space="preserve">Набор  элементов   – не менее 1 шт. В комплект должно  входить  набор элементов, различных  форм, цветов и цветовых оттенков.  Материалом набора </w:t>
            </w:r>
            <w:r w:rsidRPr="00B63923">
              <w:rPr>
                <w:rFonts w:ascii="Times New Roman" w:hAnsi="Times New Roman" w:cs="Times New Roman"/>
                <w:sz w:val="24"/>
                <w:szCs w:val="24"/>
                <w:lang w:val="en-US"/>
              </w:rPr>
              <w:t>cke</w:t>
            </w:r>
            <w:r w:rsidRPr="00B63923">
              <w:rPr>
                <w:rFonts w:ascii="Times New Roman" w:hAnsi="Times New Roman" w:cs="Times New Roman"/>
                <w:sz w:val="24"/>
                <w:szCs w:val="24"/>
              </w:rPr>
              <w:t>;</w:t>
            </w:r>
            <w:r>
              <w:rPr>
                <w:rFonts w:ascii="Times New Roman" w:hAnsi="Times New Roman" w:cs="Times New Roman"/>
                <w:sz w:val="24"/>
                <w:szCs w:val="24"/>
              </w:rPr>
              <w:t xml:space="preserve"> </w:t>
            </w:r>
            <w:r w:rsidRPr="00B63923">
              <w:rPr>
                <w:rFonts w:ascii="Times New Roman" w:hAnsi="Times New Roman" w:cs="Times New Roman"/>
                <w:sz w:val="24"/>
                <w:szCs w:val="24"/>
                <w:lang w:val="en-US"/>
              </w:rPr>
              <w:t>bn</w:t>
            </w:r>
            <w:r w:rsidRPr="00B63923">
              <w:rPr>
                <w:rFonts w:ascii="Times New Roman" w:hAnsi="Times New Roman" w:cs="Times New Roman"/>
                <w:sz w:val="24"/>
                <w:szCs w:val="24"/>
              </w:rPr>
              <w:t xml:space="preserve"> прочный тонкий винил на магнитной основе. Всего, в наборе,</w:t>
            </w:r>
            <w:r>
              <w:rPr>
                <w:rFonts w:ascii="Times New Roman" w:hAnsi="Times New Roman" w:cs="Times New Roman"/>
                <w:sz w:val="24"/>
                <w:szCs w:val="24"/>
              </w:rPr>
              <w:t xml:space="preserve"> </w:t>
            </w:r>
            <w:r w:rsidRPr="00B63923">
              <w:rPr>
                <w:rFonts w:ascii="Times New Roman" w:hAnsi="Times New Roman" w:cs="Times New Roman"/>
                <w:sz w:val="24"/>
                <w:szCs w:val="24"/>
              </w:rPr>
              <w:t>не менее 127 деталей, которые подразделяются на  :</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Элементы в форме  круга, не менее  двух цветов,  не менее  четырёх  размеров – не менее  8штук;</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Элементы в форме кружка, не менее  трёх  цветов,  не менее одного  размера – не менее  41  штуки;</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Элементы в форме полукруга, не менее   трёх цветов,  не  менее  трёх  размеров – не менее  12штук;</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Элементы в форме овала, не менее  двух  цветов, не менее двух  размеров – не менее  3штук;</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Элементы в форме овала  неправильной формы, не менее   четырёх  цветов,  не менее четырёх  размеров – не менее  16штук;</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Элементы в форме полукольца, не менее  одного  цвета, не менее одного  размера – не менее 16штук;</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Элементы в форме  прямоугольника, не менее   четырёх  цветов, не менее  десяти  размеров – не менее 18штук;</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Элементы в форме полоски, не менее  одного  цвета, не менее восьми  размеров – не менее 15штук;</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Элементы в форме треугольника, не менее  одного  цвета,  не менее одного  размера – не менее  2 штук;</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Элементы в форме  треугольника с закругленной стороной, не менее одного  цвета, не менее одного  размера – не менее  2 штуки;</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Элементы в форме  трапеция, не менее  двух  цветов, не менее двух  размеров – не менее  3 штук;</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Элементы в форме клюшки, не менее  одного цвета, не одного  размера,  - не менее  4 штук.</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xml:space="preserve">Детали должны быть предназначены для конструирования на магнитной основе. В набор так же должно  входить: </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Магнитный планшет – не менее 1 шт., высотой не менее  40  см, шириной не менее  30см с  подставкой из плотного картона.</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Методическое пособие – не менее 1 шт. с размером  ш*в:  не менее  21х14  см. Печать методического пособия должна быть  цветная, бумага должна быть  глянцевая. В методическом пособии должно быть не менее  четырёх  страницы.</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Картонная коробка – не менее 1 шт.,с размером  д*ш*т:  не менее  31*26*5  см. Должна  быть  резинка для крепления крышки.</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5.</w:t>
            </w:r>
            <w:r w:rsidRPr="00B63923">
              <w:rPr>
                <w:rFonts w:ascii="Times New Roman" w:hAnsi="Times New Roman" w:cs="Times New Roman"/>
                <w:sz w:val="24"/>
                <w:szCs w:val="24"/>
              </w:rPr>
              <w:tab/>
              <w:t>Наличие  контейнеров  для хранения деталей  - не менее 4 шт. Размер контейнера  д*ш*в:  не менее  15*31*42 см  и  объемом не менее   20 литров .</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6.</w:t>
            </w:r>
            <w:r w:rsidRPr="00B63923">
              <w:rPr>
                <w:rFonts w:ascii="Times New Roman" w:hAnsi="Times New Roman" w:cs="Times New Roman"/>
                <w:sz w:val="24"/>
                <w:szCs w:val="24"/>
              </w:rPr>
              <w:tab/>
              <w:t>Наличие  контейнеров  для хранения деталей и игрушек – не менее 4 шт.  Размер контейнера  д*ш*в:  не менее  22*31*42 см и объемом не менее 30 литров.</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7.</w:t>
            </w:r>
            <w:r w:rsidRPr="00B63923">
              <w:rPr>
                <w:rFonts w:ascii="Times New Roman" w:hAnsi="Times New Roman" w:cs="Times New Roman"/>
                <w:sz w:val="24"/>
                <w:szCs w:val="24"/>
              </w:rPr>
              <w:tab/>
              <w:t>Наличие  крышки к контейнерам – не менее 8 шт.  Размер крышки д*ш*в:  не менее  43х28х3,2 см.</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8.</w:t>
            </w:r>
            <w:r w:rsidRPr="00B63923">
              <w:rPr>
                <w:rFonts w:ascii="Times New Roman" w:hAnsi="Times New Roman" w:cs="Times New Roman"/>
                <w:sz w:val="24"/>
                <w:szCs w:val="24"/>
              </w:rPr>
              <w:tab/>
              <w:t>Наличие  кирпичиков  для творческих занятий – не менее 160 элементов из прочного пластика и не менее  шести  цветов; с комплектом из не менее  шести   двухсторонних карточек с образцами построек и наличие  технологической  карты  для педагога с идеями для проведения занятий –не менее  1шт;</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9.</w:t>
            </w:r>
            <w:r w:rsidRPr="00B63923">
              <w:rPr>
                <w:rFonts w:ascii="Times New Roman" w:hAnsi="Times New Roman" w:cs="Times New Roman"/>
                <w:sz w:val="24"/>
                <w:szCs w:val="24"/>
              </w:rPr>
              <w:tab/>
              <w:t>Наличие   строительной  платы  со специальными конструктивными возможностями соединения –  не менее 2 шт.  В  комплекте должно быть не менее  двух  плат, не менее двух   цветов размером не менее д*ш:   38х38 см.</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10.</w:t>
            </w:r>
            <w:r w:rsidRPr="00B63923">
              <w:rPr>
                <w:rFonts w:ascii="Times New Roman" w:hAnsi="Times New Roman" w:cs="Times New Roman"/>
                <w:sz w:val="24"/>
                <w:szCs w:val="24"/>
              </w:rPr>
              <w:tab/>
              <w:t>Наличие  маркеров  - не менее 4 шт.   Маркеры должны быть не менее 4 цветов:  красного, синего, зелёного и чёрного цветов.  Маркеры должны быть   неперманентные: длина маркера не менее 14  см, диаметр не менее  1,5см,  маркеры должны быть в пластиковом  корпусе. Маркеры должны  иметь  скошенный наконечник, ширина линии письма  должна быть  0,1-0,5см</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11.</w:t>
            </w:r>
            <w:r w:rsidRPr="00B63923">
              <w:rPr>
                <w:rFonts w:ascii="Times New Roman" w:hAnsi="Times New Roman" w:cs="Times New Roman"/>
                <w:sz w:val="24"/>
                <w:szCs w:val="24"/>
              </w:rPr>
              <w:tab/>
              <w:t>Наличие  сменных салфеток   для сухого очистителя – не менее 10 штук. Материалом должен служить флис. Размеры сменных салфеток:  длина не менее  14  см, ширина не менее  5,5см. Обратная сторона салфетки должна иметь  липкую поверхность для наклеивания на сухой очиститель. Липкая поверхность  должна быть  закрыта пергаментной бумагой.</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12.</w:t>
            </w:r>
            <w:r w:rsidRPr="00B63923">
              <w:rPr>
                <w:rFonts w:ascii="Times New Roman" w:hAnsi="Times New Roman" w:cs="Times New Roman"/>
                <w:sz w:val="24"/>
                <w:szCs w:val="24"/>
              </w:rPr>
              <w:tab/>
              <w:t>Очиститель доски, - не менее 1 шт.Очиститель доски с габаритами  д*ш*в:   не менее   14*5* 3см,   очиститель  доски  должен иметь  корпус из пластика.   Обратная сторона должна быть  покрыта салфеткой на клейкой основе   с габаритами   д*ш:  не менее  14,5*5,5см. Материалом очистителя доски должен служить флис.</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13.</w:t>
            </w:r>
            <w:r w:rsidRPr="00B63923">
              <w:rPr>
                <w:rFonts w:ascii="Times New Roman" w:hAnsi="Times New Roman" w:cs="Times New Roman"/>
                <w:sz w:val="24"/>
                <w:szCs w:val="24"/>
              </w:rPr>
              <w:tab/>
              <w:t xml:space="preserve">Набор   элементов в виде пчёлки: не менее 6 шт. </w:t>
            </w:r>
          </w:p>
          <w:p w:rsidR="00B63923" w:rsidRPr="00B63923" w:rsidRDefault="00B63923" w:rsidP="00B63923">
            <w:pPr>
              <w:spacing w:after="0" w:line="240" w:lineRule="auto"/>
              <w:rPr>
                <w:rFonts w:ascii="Times New Roman" w:hAnsi="Times New Roman" w:cs="Times New Roman"/>
                <w:sz w:val="24"/>
                <w:szCs w:val="24"/>
              </w:rPr>
            </w:pPr>
            <w:r w:rsidRPr="00B63923">
              <w:rPr>
                <w:rFonts w:ascii="Times New Roman" w:hAnsi="Times New Roman" w:cs="Times New Roman"/>
                <w:sz w:val="24"/>
                <w:szCs w:val="24"/>
              </w:rPr>
              <w:t xml:space="preserve"> Наличие  поля: размер д*ш:  не менее  75х75см. Цвет должен быть  белый,  поле должно быть поделено на квадраты  ш*в:   не менее 15х15см   с линиями чёрного цвета толщиной не менее  0,3см.  Материалом должен служить  винил на магнитной основе.</w:t>
            </w:r>
          </w:p>
          <w:p w:rsidR="00B63923" w:rsidRPr="00B63923" w:rsidRDefault="00B63923" w:rsidP="00B63923">
            <w:pPr>
              <w:spacing w:after="0" w:line="240" w:lineRule="auto"/>
              <w:rPr>
                <w:rFonts w:ascii="Times New Roman" w:hAnsi="Times New Roman" w:cs="Times New Roman"/>
                <w:sz w:val="24"/>
                <w:szCs w:val="24"/>
              </w:rPr>
            </w:pPr>
          </w:p>
          <w:p w:rsidR="00B63923" w:rsidRPr="00B63923" w:rsidRDefault="00B63923" w:rsidP="00B63923">
            <w:pPr>
              <w:pStyle w:val="afff2"/>
              <w:numPr>
                <w:ilvl w:val="0"/>
                <w:numId w:val="27"/>
              </w:numPr>
              <w:ind w:left="0" w:firstLine="0"/>
              <w:rPr>
                <w:rFonts w:ascii="Times New Roman" w:hAnsi="Times New Roman" w:cs="Times New Roman"/>
                <w:sz w:val="24"/>
                <w:szCs w:val="24"/>
              </w:rPr>
            </w:pPr>
            <w:r w:rsidRPr="00B63923">
              <w:rPr>
                <w:rFonts w:ascii="Times New Roman" w:hAnsi="Times New Roman" w:cs="Times New Roman"/>
                <w:b/>
                <w:sz w:val="24"/>
                <w:szCs w:val="24"/>
              </w:rPr>
              <w:t xml:space="preserve"> Развивающий набор – 2  набора</w:t>
            </w:r>
          </w:p>
          <w:p w:rsidR="00B63923" w:rsidRPr="00B63923" w:rsidRDefault="00B63923" w:rsidP="00B63923">
            <w:pPr>
              <w:pStyle w:val="afff2"/>
              <w:rPr>
                <w:rFonts w:ascii="Times New Roman" w:hAnsi="Times New Roman" w:cs="Times New Roman"/>
                <w:b/>
                <w:sz w:val="24"/>
                <w:szCs w:val="24"/>
              </w:rPr>
            </w:pPr>
          </w:p>
          <w:p w:rsidR="00B63923" w:rsidRPr="00B63923" w:rsidRDefault="00B63923" w:rsidP="00B63923">
            <w:pPr>
              <w:pStyle w:val="afff2"/>
              <w:rPr>
                <w:rFonts w:ascii="Times New Roman" w:hAnsi="Times New Roman" w:cs="Times New Roman"/>
                <w:i/>
                <w:iCs/>
                <w:sz w:val="24"/>
                <w:szCs w:val="24"/>
                <w:lang w:bidi="ru-RU"/>
              </w:rPr>
            </w:pPr>
            <w:r w:rsidRPr="00B63923">
              <w:rPr>
                <w:rFonts w:ascii="Times New Roman" w:hAnsi="Times New Roman" w:cs="Times New Roman"/>
                <w:i/>
                <w:iCs/>
                <w:sz w:val="24"/>
                <w:szCs w:val="24"/>
                <w:lang w:bidi="ru-RU"/>
              </w:rPr>
              <w:t xml:space="preserve">В состав набора  должно входить  не менее  четырнадцати   модулей:  </w:t>
            </w:r>
          </w:p>
          <w:p w:rsidR="00B63923" w:rsidRPr="00B63923" w:rsidRDefault="00B63923" w:rsidP="00B63923">
            <w:pPr>
              <w:pStyle w:val="afff2"/>
              <w:rPr>
                <w:rFonts w:ascii="Times New Roman" w:hAnsi="Times New Roman" w:cs="Times New Roman"/>
                <w:sz w:val="24"/>
                <w:szCs w:val="24"/>
                <w:lang w:bidi="ru-RU"/>
              </w:rPr>
            </w:pPr>
          </w:p>
          <w:p w:rsidR="00B63923" w:rsidRPr="00B63923" w:rsidRDefault="00B63923" w:rsidP="00B63923">
            <w:pPr>
              <w:pStyle w:val="afff2"/>
              <w:rPr>
                <w:rFonts w:ascii="Times New Roman" w:hAnsi="Times New Roman" w:cs="Times New Roman"/>
                <w:sz w:val="24"/>
                <w:szCs w:val="24"/>
                <w:lang w:bidi="ru-RU"/>
              </w:rPr>
            </w:pPr>
            <w:r w:rsidRPr="00B63923">
              <w:rPr>
                <w:rFonts w:ascii="Times New Roman" w:hAnsi="Times New Roman" w:cs="Times New Roman"/>
                <w:b/>
                <w:sz w:val="24"/>
                <w:szCs w:val="24"/>
                <w:lang w:bidi="ru-RU"/>
              </w:rPr>
              <w:t>а)  Модуль  тип 1</w:t>
            </w:r>
            <w:r w:rsidRPr="00B63923">
              <w:rPr>
                <w:rFonts w:ascii="Times New Roman" w:hAnsi="Times New Roman" w:cs="Times New Roman"/>
                <w:sz w:val="24"/>
                <w:szCs w:val="24"/>
                <w:lang w:bidi="ru-RU"/>
              </w:rPr>
              <w:t xml:space="preserve"> должен  включать не менее  восьми  разноцветных  мячиков (красный, желтый, голубой, зеленый, белый, </w:t>
            </w:r>
            <w:r w:rsidRPr="00B63923">
              <w:rPr>
                <w:rFonts w:ascii="Times New Roman" w:hAnsi="Times New Roman" w:cs="Times New Roman"/>
                <w:i/>
                <w:iCs/>
                <w:sz w:val="24"/>
                <w:szCs w:val="24"/>
                <w:lang w:bidi="ru-RU"/>
              </w:rPr>
              <w:t>фиоле</w:t>
            </w:r>
            <w:r w:rsidRPr="00B63923">
              <w:rPr>
                <w:rFonts w:ascii="Times New Roman" w:hAnsi="Times New Roman" w:cs="Times New Roman"/>
                <w:sz w:val="24"/>
                <w:szCs w:val="24"/>
                <w:lang w:bidi="ru-RU"/>
              </w:rPr>
              <w:t>товый, оранжевый, черный), диаметром не менее  5 см. Мячики связаны из катарального волокна, к каждому прикреплен шнурок давшей 30 см того же цвета. Детали  в деревянном ящике с задвижной крышкой.</w:t>
            </w:r>
          </w:p>
          <w:p w:rsidR="00B63923" w:rsidRPr="00B63923" w:rsidRDefault="00B63923" w:rsidP="00B63923">
            <w:pPr>
              <w:pStyle w:val="afff2"/>
              <w:rPr>
                <w:rFonts w:ascii="Times New Roman" w:hAnsi="Times New Roman" w:cs="Times New Roman"/>
                <w:sz w:val="24"/>
                <w:szCs w:val="24"/>
              </w:rPr>
            </w:pPr>
          </w:p>
          <w:p w:rsidR="00B63923" w:rsidRPr="00B63923" w:rsidRDefault="00B63923" w:rsidP="00B63923">
            <w:pPr>
              <w:pStyle w:val="afff2"/>
              <w:rPr>
                <w:rFonts w:ascii="Times New Roman" w:hAnsi="Times New Roman" w:cs="Times New Roman"/>
                <w:sz w:val="24"/>
                <w:szCs w:val="24"/>
                <w:lang w:bidi="ru-RU"/>
              </w:rPr>
            </w:pPr>
            <w:r w:rsidRPr="00B63923">
              <w:rPr>
                <w:rFonts w:ascii="Times New Roman" w:hAnsi="Times New Roman" w:cs="Times New Roman"/>
                <w:b/>
                <w:sz w:val="24"/>
                <w:szCs w:val="24"/>
                <w:lang w:bidi="ru-RU"/>
              </w:rPr>
              <w:t xml:space="preserve">     б)  Модуль  тип 2</w:t>
            </w:r>
            <w:r w:rsidRPr="00B63923">
              <w:rPr>
                <w:rFonts w:ascii="Times New Roman" w:hAnsi="Times New Roman" w:cs="Times New Roman"/>
                <w:sz w:val="24"/>
                <w:szCs w:val="24"/>
                <w:lang w:bidi="ru-RU"/>
              </w:rPr>
              <w:t xml:space="preserve"> должен включать не менее  два</w:t>
            </w:r>
            <w:r w:rsidRPr="00B63923">
              <w:rPr>
                <w:rFonts w:ascii="Times New Roman" w:hAnsi="Times New Roman" w:cs="Times New Roman"/>
                <w:i/>
                <w:iCs/>
                <w:sz w:val="24"/>
                <w:szCs w:val="24"/>
                <w:lang w:bidi="ru-RU"/>
              </w:rPr>
              <w:t>куба</w:t>
            </w:r>
            <w:r w:rsidRPr="00B63923">
              <w:rPr>
                <w:rFonts w:ascii="Times New Roman" w:hAnsi="Times New Roman" w:cs="Times New Roman"/>
                <w:sz w:val="24"/>
                <w:szCs w:val="24"/>
                <w:lang w:bidi="ru-RU"/>
              </w:rPr>
              <w:t xml:space="preserve">:  одинкуб должен  быть  со сквозными сверлениями,  второй куб должен быть  с крючками для подвеса.  Наличие цилиндра – не менее 1 шт., наличие  шара  с крючком для подвеса – не менее 1 шт. Наличие не менее двух  опор, наличие основания  и перекладины.  Наличие  деталей  в деревянном </w:t>
            </w:r>
            <w:r w:rsidRPr="00B63923">
              <w:rPr>
                <w:rFonts w:ascii="Times New Roman" w:hAnsi="Times New Roman" w:cs="Times New Roman"/>
                <w:i/>
                <w:iCs/>
                <w:sz w:val="24"/>
                <w:szCs w:val="24"/>
                <w:lang w:bidi="ru-RU"/>
              </w:rPr>
              <w:t>ящике с</w:t>
            </w:r>
            <w:r w:rsidRPr="00B63923">
              <w:rPr>
                <w:rFonts w:ascii="Times New Roman" w:hAnsi="Times New Roman" w:cs="Times New Roman"/>
                <w:sz w:val="24"/>
                <w:szCs w:val="24"/>
                <w:lang w:bidi="ru-RU"/>
              </w:rPr>
              <w:t xml:space="preserve"> задвижной крышкой. В ящике должны  иметься отверстия для закрепления опор.</w:t>
            </w:r>
          </w:p>
          <w:p w:rsidR="00B63923" w:rsidRPr="00B63923" w:rsidRDefault="00B63923" w:rsidP="00B63923">
            <w:pPr>
              <w:pStyle w:val="afff2"/>
              <w:rPr>
                <w:rFonts w:ascii="Times New Roman" w:hAnsi="Times New Roman" w:cs="Times New Roman"/>
                <w:sz w:val="24"/>
                <w:szCs w:val="24"/>
              </w:rPr>
            </w:pPr>
          </w:p>
          <w:p w:rsidR="00B63923" w:rsidRPr="00B63923" w:rsidRDefault="00B63923" w:rsidP="00B63923">
            <w:pPr>
              <w:widowControl w:val="0"/>
              <w:spacing w:after="0" w:line="240" w:lineRule="auto"/>
              <w:rPr>
                <w:rFonts w:ascii="Times New Roman" w:eastAsia="Lucida Sans Unicode" w:hAnsi="Times New Roman" w:cs="Times New Roman"/>
                <w:spacing w:val="-12"/>
                <w:sz w:val="24"/>
                <w:szCs w:val="24"/>
              </w:rPr>
            </w:pPr>
            <w:r w:rsidRPr="00B63923">
              <w:rPr>
                <w:rFonts w:ascii="Times New Roman" w:eastAsia="Lucida Sans Unicode" w:hAnsi="Times New Roman" w:cs="Times New Roman"/>
                <w:b/>
                <w:color w:val="000000"/>
                <w:spacing w:val="-12"/>
                <w:sz w:val="24"/>
                <w:szCs w:val="24"/>
                <w:lang w:bidi="ru-RU"/>
              </w:rPr>
              <w:t>в) Модуль  тип  3</w:t>
            </w:r>
            <w:r w:rsidRPr="00B63923">
              <w:rPr>
                <w:rFonts w:ascii="Times New Roman" w:eastAsia="Lucida Sans Unicode" w:hAnsi="Times New Roman" w:cs="Times New Roman"/>
                <w:color w:val="000000"/>
                <w:spacing w:val="-12"/>
                <w:sz w:val="24"/>
                <w:szCs w:val="24"/>
                <w:lang w:bidi="ru-RU"/>
              </w:rPr>
              <w:t xml:space="preserve">  должен  включать куб, составленный из не менее восьми  кубиков. Детали должны быть упакованы в деревянном ящике с задвижной крышкой.</w:t>
            </w:r>
          </w:p>
          <w:p w:rsidR="00B63923" w:rsidRPr="00B63923" w:rsidRDefault="00B63923" w:rsidP="00B63923">
            <w:pPr>
              <w:widowControl w:val="0"/>
              <w:spacing w:after="0" w:line="240" w:lineRule="auto"/>
              <w:rPr>
                <w:rFonts w:ascii="Times New Roman" w:eastAsia="Lucida Sans Unicode" w:hAnsi="Times New Roman" w:cs="Times New Roman"/>
                <w:spacing w:val="-12"/>
                <w:sz w:val="24"/>
                <w:szCs w:val="24"/>
              </w:rPr>
            </w:pPr>
            <w:r w:rsidRPr="00B63923">
              <w:rPr>
                <w:rFonts w:ascii="Times New Roman" w:eastAsia="Lucida Sans Unicode" w:hAnsi="Times New Roman" w:cs="Times New Roman"/>
                <w:b/>
                <w:color w:val="000000"/>
                <w:spacing w:val="-12"/>
                <w:sz w:val="24"/>
                <w:szCs w:val="24"/>
                <w:lang w:bidi="ru-RU"/>
              </w:rPr>
              <w:t>Г) Модуль тип  4</w:t>
            </w:r>
            <w:r w:rsidRPr="00B63923">
              <w:rPr>
                <w:rFonts w:ascii="Times New Roman" w:eastAsia="Lucida Sans Unicode" w:hAnsi="Times New Roman" w:cs="Times New Roman"/>
                <w:color w:val="000000"/>
                <w:spacing w:val="-12"/>
                <w:sz w:val="24"/>
                <w:szCs w:val="24"/>
                <w:lang w:bidi="ru-RU"/>
              </w:rPr>
              <w:t xml:space="preserve">  должен включать в себя  не менее восьми </w:t>
            </w:r>
            <w:r w:rsidRPr="00B63923">
              <w:rPr>
                <w:rFonts w:ascii="Times New Roman" w:eastAsia="Lucida Sans Unicode" w:hAnsi="Times New Roman" w:cs="Times New Roman"/>
                <w:i/>
                <w:iCs/>
                <w:color w:val="000000"/>
                <w:spacing w:val="-11"/>
                <w:sz w:val="24"/>
                <w:szCs w:val="24"/>
                <w:shd w:val="clear" w:color="auto" w:fill="FFFFFF"/>
                <w:lang w:bidi="ru-RU"/>
              </w:rPr>
              <w:t>прямоугольников,из</w:t>
            </w:r>
            <w:r w:rsidRPr="00B63923">
              <w:rPr>
                <w:rFonts w:ascii="Times New Roman" w:eastAsia="Lucida Sans Unicode" w:hAnsi="Times New Roman" w:cs="Times New Roman"/>
                <w:color w:val="000000"/>
                <w:spacing w:val="-12"/>
                <w:sz w:val="24"/>
                <w:szCs w:val="24"/>
                <w:lang w:bidi="ru-RU"/>
              </w:rPr>
              <w:t xml:space="preserve"> которых должен  составляться куб. Детали должны быть упакованы в деревянном ящике с задвижной крышкой.</w:t>
            </w:r>
          </w:p>
          <w:p w:rsidR="00B63923" w:rsidRPr="00B63923" w:rsidRDefault="00B63923" w:rsidP="00B63923">
            <w:pPr>
              <w:widowControl w:val="0"/>
              <w:spacing w:after="0" w:line="240" w:lineRule="auto"/>
              <w:rPr>
                <w:rFonts w:ascii="Times New Roman" w:eastAsia="Lucida Sans Unicode" w:hAnsi="Times New Roman" w:cs="Times New Roman"/>
                <w:spacing w:val="-12"/>
                <w:sz w:val="24"/>
                <w:szCs w:val="24"/>
              </w:rPr>
            </w:pPr>
            <w:r w:rsidRPr="00B63923">
              <w:rPr>
                <w:rFonts w:ascii="Times New Roman" w:eastAsia="Lucida Sans Unicode" w:hAnsi="Times New Roman" w:cs="Times New Roman"/>
                <w:b/>
                <w:color w:val="000000"/>
                <w:spacing w:val="-12"/>
                <w:sz w:val="24"/>
                <w:szCs w:val="24"/>
                <w:lang w:bidi="ru-RU"/>
              </w:rPr>
              <w:t>д)Модуль тип 5  должен включать  не менее</w:t>
            </w:r>
            <w:r w:rsidRPr="00B63923">
              <w:rPr>
                <w:rFonts w:ascii="Times New Roman" w:eastAsia="Lucida Sans Unicode" w:hAnsi="Times New Roman" w:cs="Times New Roman"/>
                <w:color w:val="000000"/>
                <w:spacing w:val="-12"/>
                <w:sz w:val="24"/>
                <w:szCs w:val="24"/>
                <w:lang w:bidi="ru-RU"/>
              </w:rPr>
              <w:t xml:space="preserve">  двадцать одного  куба, не менее  шести  треугольных призм  и не менее  двенадцати  малых треугольных призм. Детали должны быть упакованы   в деревянном ящике с задвижной крышкой. Общее количество фигур не менее  трицати девяти  шт.</w:t>
            </w:r>
          </w:p>
          <w:p w:rsidR="00B63923" w:rsidRPr="00B63923" w:rsidRDefault="00B63923" w:rsidP="00B63923">
            <w:pPr>
              <w:widowControl w:val="0"/>
              <w:spacing w:after="0" w:line="240" w:lineRule="auto"/>
              <w:rPr>
                <w:rFonts w:ascii="Times New Roman" w:eastAsia="Lucida Sans Unicode" w:hAnsi="Times New Roman" w:cs="Times New Roman"/>
                <w:spacing w:val="-12"/>
                <w:sz w:val="24"/>
                <w:szCs w:val="24"/>
              </w:rPr>
            </w:pPr>
            <w:r w:rsidRPr="00B63923">
              <w:rPr>
                <w:rFonts w:ascii="Times New Roman" w:eastAsia="Lucida Sans Unicode" w:hAnsi="Times New Roman" w:cs="Times New Roman"/>
                <w:b/>
                <w:color w:val="000000"/>
                <w:spacing w:val="-12"/>
                <w:sz w:val="24"/>
                <w:szCs w:val="24"/>
                <w:lang w:bidi="ru-RU"/>
              </w:rPr>
              <w:t>е)Модуль тип 6</w:t>
            </w:r>
            <w:r w:rsidRPr="00B63923">
              <w:rPr>
                <w:rFonts w:ascii="Times New Roman" w:eastAsia="Lucida Sans Unicode" w:hAnsi="Times New Roman" w:cs="Times New Roman"/>
                <w:color w:val="000000"/>
                <w:spacing w:val="-12"/>
                <w:sz w:val="24"/>
                <w:szCs w:val="24"/>
                <w:lang w:bidi="ru-RU"/>
              </w:rPr>
              <w:t xml:space="preserve">должен   включать не менее пятнадцати кирпичиков;  не менее  двенадцати  полукирпичиков в виде плоских, квадратных блоков   и не менее  шести  узких столбцов  в виде полукирпичиков,   разделенных вдоль. Детали должны быть упакованы   в деревянном ящике с задвижной крышкой. Общее количество </w:t>
            </w:r>
            <w:r w:rsidRPr="00B63923">
              <w:rPr>
                <w:rFonts w:ascii="Times New Roman" w:eastAsia="Lucida Sans Unicode" w:hAnsi="Times New Roman" w:cs="Times New Roman"/>
                <w:color w:val="000000"/>
                <w:spacing w:val="-12"/>
                <w:sz w:val="24"/>
                <w:szCs w:val="24"/>
                <w:shd w:val="clear" w:color="auto" w:fill="FFFFFF"/>
                <w:lang w:bidi="ru-RU"/>
              </w:rPr>
              <w:t xml:space="preserve">фигур не менее </w:t>
            </w:r>
            <w:r w:rsidRPr="00B63923">
              <w:rPr>
                <w:rFonts w:ascii="Times New Roman" w:eastAsia="Lucida Sans Unicode" w:hAnsi="Times New Roman" w:cs="Times New Roman"/>
                <w:color w:val="000000"/>
                <w:spacing w:val="-12"/>
                <w:sz w:val="24"/>
                <w:szCs w:val="24"/>
                <w:lang w:bidi="ru-RU"/>
              </w:rPr>
              <w:t>тридцати трёх  шт.</w:t>
            </w:r>
          </w:p>
          <w:p w:rsidR="00B63923" w:rsidRPr="00B63923" w:rsidRDefault="00B63923" w:rsidP="00B63923">
            <w:pPr>
              <w:widowControl w:val="0"/>
              <w:tabs>
                <w:tab w:val="right" w:pos="3480"/>
              </w:tabs>
              <w:spacing w:after="0" w:line="240" w:lineRule="auto"/>
              <w:rPr>
                <w:rFonts w:ascii="Times New Roman" w:eastAsia="Lucida Sans Unicode" w:hAnsi="Times New Roman" w:cs="Times New Roman"/>
                <w:spacing w:val="-12"/>
                <w:sz w:val="24"/>
                <w:szCs w:val="24"/>
              </w:rPr>
            </w:pPr>
            <w:r w:rsidRPr="00B63923">
              <w:rPr>
                <w:rFonts w:ascii="Times New Roman" w:eastAsia="Lucida Sans Unicode" w:hAnsi="Times New Roman" w:cs="Times New Roman"/>
                <w:b/>
                <w:color w:val="000000"/>
                <w:spacing w:val="-12"/>
                <w:sz w:val="24"/>
                <w:szCs w:val="24"/>
                <w:lang w:bidi="ru-RU"/>
              </w:rPr>
              <w:t>ж)Модуль тип  7</w:t>
            </w:r>
            <w:r w:rsidRPr="00B63923">
              <w:rPr>
                <w:rFonts w:ascii="Times New Roman" w:eastAsia="Lucida Sans Unicode" w:hAnsi="Times New Roman" w:cs="Times New Roman"/>
                <w:color w:val="000000"/>
                <w:spacing w:val="-12"/>
                <w:sz w:val="24"/>
                <w:szCs w:val="24"/>
                <w:lang w:bidi="ru-RU"/>
              </w:rPr>
              <w:t>должен  включать   цветные круги, полукруги, треугольники (равносторонние ,прямоугольные равнобедренные, тупоугольные равнобедренные, прямоугольные разносторонние) и  квадратики. Детали должны быть упакованы  в деревянном ящике с задвижной крышкой.</w:t>
            </w:r>
            <w:r w:rsidRPr="00B63923">
              <w:rPr>
                <w:rFonts w:ascii="Times New Roman" w:eastAsia="Lucida Sans Unicode" w:hAnsi="Times New Roman" w:cs="Times New Roman"/>
                <w:color w:val="000000"/>
                <w:spacing w:val="-12"/>
                <w:sz w:val="24"/>
                <w:szCs w:val="24"/>
                <w:lang w:bidi="ru-RU"/>
              </w:rPr>
              <w:tab/>
            </w:r>
          </w:p>
          <w:p w:rsidR="00B63923" w:rsidRPr="00B63923" w:rsidRDefault="00B63923" w:rsidP="00B63923">
            <w:pPr>
              <w:widowControl w:val="0"/>
              <w:spacing w:after="0" w:line="240" w:lineRule="auto"/>
              <w:rPr>
                <w:rFonts w:ascii="Times New Roman" w:eastAsia="Lucida Sans Unicode" w:hAnsi="Times New Roman" w:cs="Times New Roman"/>
                <w:color w:val="000000"/>
                <w:spacing w:val="-12"/>
                <w:sz w:val="24"/>
                <w:szCs w:val="24"/>
                <w:lang w:bidi="ru-RU"/>
              </w:rPr>
            </w:pPr>
            <w:r w:rsidRPr="00B63923">
              <w:rPr>
                <w:rFonts w:ascii="Times New Roman" w:eastAsia="Lucida Sans Unicode" w:hAnsi="Times New Roman" w:cs="Times New Roman"/>
                <w:b/>
                <w:color w:val="000000"/>
                <w:spacing w:val="-12"/>
                <w:sz w:val="24"/>
                <w:szCs w:val="24"/>
                <w:lang w:bidi="ru-RU"/>
              </w:rPr>
              <w:t>з)Модуль тип 8</w:t>
            </w:r>
            <w:r w:rsidRPr="00B63923">
              <w:rPr>
                <w:rFonts w:ascii="Times New Roman" w:eastAsia="Lucida Sans Unicode" w:hAnsi="Times New Roman" w:cs="Times New Roman"/>
                <w:color w:val="000000"/>
                <w:spacing w:val="-12"/>
                <w:sz w:val="24"/>
                <w:szCs w:val="24"/>
                <w:lang w:bidi="ru-RU"/>
              </w:rPr>
              <w:t>должене  включать  деревянные палочки  разных длин . Детали должны храниться   в деревянном ящике имеющем отделения разных размеров,   закрывающимся задвижной крышкой.</w:t>
            </w:r>
          </w:p>
          <w:p w:rsidR="00B63923" w:rsidRPr="00B63923" w:rsidRDefault="00B63923" w:rsidP="00B63923">
            <w:pPr>
              <w:widowControl w:val="0"/>
              <w:spacing w:after="0" w:line="240" w:lineRule="auto"/>
              <w:rPr>
                <w:rFonts w:ascii="Times New Roman" w:eastAsia="Lucida Sans Unicode" w:hAnsi="Times New Roman" w:cs="Times New Roman"/>
                <w:color w:val="000000"/>
                <w:spacing w:val="-12"/>
                <w:sz w:val="24"/>
                <w:szCs w:val="24"/>
                <w:lang w:bidi="ru-RU"/>
              </w:rPr>
            </w:pPr>
            <w:r w:rsidRPr="00B63923">
              <w:rPr>
                <w:rFonts w:ascii="Times New Roman" w:eastAsia="Lucida Sans Unicode" w:hAnsi="Times New Roman" w:cs="Times New Roman"/>
                <w:color w:val="000000"/>
                <w:spacing w:val="-12"/>
                <w:sz w:val="24"/>
                <w:szCs w:val="24"/>
                <w:lang w:bidi="ru-RU"/>
              </w:rPr>
              <w:t xml:space="preserve">и) </w:t>
            </w:r>
            <w:r w:rsidRPr="00B63923">
              <w:rPr>
                <w:rFonts w:ascii="Times New Roman" w:eastAsia="Lucida Sans Unicode" w:hAnsi="Times New Roman" w:cs="Times New Roman"/>
                <w:b/>
                <w:color w:val="000000"/>
                <w:spacing w:val="-12"/>
                <w:sz w:val="24"/>
                <w:szCs w:val="24"/>
                <w:lang w:bidi="ru-RU"/>
              </w:rPr>
              <w:t xml:space="preserve">Модуль тип 9   </w:t>
            </w:r>
            <w:r w:rsidRPr="00B63923">
              <w:rPr>
                <w:rFonts w:ascii="Times New Roman" w:eastAsia="Lucida Sans Unicode" w:hAnsi="Times New Roman" w:cs="Times New Roman"/>
                <w:color w:val="000000"/>
                <w:spacing w:val="-12"/>
                <w:sz w:val="24"/>
                <w:szCs w:val="24"/>
                <w:lang w:bidi="ru-RU"/>
              </w:rPr>
              <w:t>должен включать   кольца  и полукольца не менее трех типов размера  (малые, средние, большие), не менее шести разных цветов. Детали должны быть упакованы  в деревянном ящике с задвижной крышкой.</w:t>
            </w:r>
          </w:p>
          <w:p w:rsidR="00B63923" w:rsidRPr="00B63923" w:rsidRDefault="00B63923" w:rsidP="00B63923">
            <w:pPr>
              <w:widowControl w:val="0"/>
              <w:spacing w:after="0" w:line="240" w:lineRule="auto"/>
              <w:rPr>
                <w:rFonts w:ascii="Times New Roman" w:eastAsia="Lucida Sans Unicode" w:hAnsi="Times New Roman" w:cs="Times New Roman"/>
                <w:spacing w:val="-12"/>
                <w:sz w:val="24"/>
                <w:szCs w:val="24"/>
              </w:rPr>
            </w:pPr>
          </w:p>
          <w:p w:rsidR="00B63923" w:rsidRPr="00B63923" w:rsidRDefault="00B63923" w:rsidP="00B63923">
            <w:pPr>
              <w:pStyle w:val="afff2"/>
              <w:rPr>
                <w:rFonts w:ascii="Times New Roman" w:hAnsi="Times New Roman" w:cs="Times New Roman"/>
                <w:sz w:val="24"/>
                <w:szCs w:val="24"/>
                <w:lang w:bidi="ru-RU"/>
              </w:rPr>
            </w:pPr>
            <w:r w:rsidRPr="00B63923">
              <w:rPr>
                <w:rFonts w:ascii="Times New Roman" w:hAnsi="Times New Roman" w:cs="Times New Roman"/>
                <w:b/>
                <w:sz w:val="24"/>
                <w:szCs w:val="24"/>
                <w:lang w:bidi="ru-RU"/>
              </w:rPr>
              <w:t xml:space="preserve">к)Модуль тип 10 должен </w:t>
            </w:r>
            <w:r w:rsidRPr="00B63923">
              <w:rPr>
                <w:rFonts w:ascii="Times New Roman" w:hAnsi="Times New Roman" w:cs="Times New Roman"/>
                <w:sz w:val="24"/>
                <w:szCs w:val="24"/>
                <w:lang w:bidi="ru-RU"/>
              </w:rPr>
              <w:t xml:space="preserve">  включать  фишки- не менее 8 шт. Фишки должны быть не менее  8 цветов. </w:t>
            </w:r>
          </w:p>
          <w:p w:rsidR="00B63923" w:rsidRPr="00B63923" w:rsidRDefault="00B63923" w:rsidP="00B63923">
            <w:pPr>
              <w:spacing w:after="0" w:line="240" w:lineRule="auto"/>
              <w:rPr>
                <w:rFonts w:ascii="Times New Roman" w:eastAsia="Times New Roman" w:hAnsi="Times New Roman" w:cs="Times New Roman"/>
                <w:color w:val="000000"/>
                <w:sz w:val="24"/>
                <w:szCs w:val="24"/>
                <w:lang w:bidi="ru-RU"/>
              </w:rPr>
            </w:pPr>
          </w:p>
          <w:p w:rsidR="00B63923" w:rsidRPr="00B63923" w:rsidRDefault="00B63923" w:rsidP="00B63923">
            <w:pPr>
              <w:widowControl w:val="0"/>
              <w:spacing w:after="0" w:line="240" w:lineRule="auto"/>
              <w:rPr>
                <w:rFonts w:ascii="Times New Roman" w:eastAsia="Lucida Sans Unicode" w:hAnsi="Times New Roman" w:cs="Times New Roman"/>
                <w:color w:val="000000"/>
                <w:spacing w:val="-12"/>
                <w:sz w:val="24"/>
                <w:szCs w:val="24"/>
                <w:lang w:bidi="ru-RU"/>
              </w:rPr>
            </w:pPr>
            <w:r w:rsidRPr="00B63923">
              <w:rPr>
                <w:rFonts w:ascii="Times New Roman" w:eastAsia="Lucida Sans Unicode" w:hAnsi="Times New Roman" w:cs="Times New Roman"/>
                <w:b/>
                <w:color w:val="000000"/>
                <w:spacing w:val="-12"/>
                <w:sz w:val="24"/>
                <w:szCs w:val="24"/>
                <w:lang w:bidi="ru-RU"/>
              </w:rPr>
              <w:t xml:space="preserve">Модуль  тип 11 </w:t>
            </w:r>
            <w:r w:rsidRPr="00B63923">
              <w:rPr>
                <w:rFonts w:ascii="Times New Roman" w:eastAsia="Lucida Sans Unicode" w:hAnsi="Times New Roman" w:cs="Times New Roman"/>
                <w:color w:val="000000"/>
                <w:spacing w:val="-12"/>
                <w:sz w:val="24"/>
                <w:szCs w:val="24"/>
                <w:lang w:bidi="ru-RU"/>
              </w:rPr>
              <w:t>должен  включать в себя  цветные геометрические фигуры (куб, шар</w:t>
            </w:r>
            <w:r w:rsidRPr="00B63923">
              <w:rPr>
                <w:rFonts w:ascii="Times New Roman" w:eastAsia="Lucida Sans Unicode" w:hAnsi="Times New Roman" w:cs="Times New Roman"/>
                <w:i/>
                <w:iCs/>
                <w:color w:val="000000"/>
                <w:spacing w:val="-11"/>
                <w:sz w:val="24"/>
                <w:szCs w:val="24"/>
                <w:shd w:val="clear" w:color="auto" w:fill="FFFFFF"/>
                <w:lang w:bidi="ru-RU"/>
              </w:rPr>
              <w:t>,</w:t>
            </w:r>
            <w:r w:rsidRPr="00B63923">
              <w:rPr>
                <w:rFonts w:ascii="Times New Roman" w:eastAsia="Lucida Sans Unicode" w:hAnsi="Times New Roman" w:cs="Times New Roman"/>
                <w:color w:val="000000"/>
                <w:spacing w:val="-12"/>
                <w:sz w:val="24"/>
                <w:szCs w:val="24"/>
                <w:lang w:bidi="ru-RU"/>
              </w:rPr>
              <w:t xml:space="preserve"> цилиндр, призма, полуцилиндр) , должны иметься  отверстия для нанизывания из шнурок . Детали  должны быть упакованы в    деревянном ящике с задвижной крышкой.</w:t>
            </w:r>
          </w:p>
          <w:p w:rsidR="00B63923" w:rsidRPr="00B63923" w:rsidRDefault="00B63923" w:rsidP="00B63923">
            <w:pPr>
              <w:widowControl w:val="0"/>
              <w:spacing w:after="0" w:line="240" w:lineRule="auto"/>
              <w:rPr>
                <w:rFonts w:ascii="Times New Roman" w:eastAsia="Lucida Sans Unicode" w:hAnsi="Times New Roman" w:cs="Times New Roman"/>
                <w:spacing w:val="-12"/>
                <w:sz w:val="24"/>
                <w:szCs w:val="24"/>
              </w:rPr>
            </w:pPr>
          </w:p>
          <w:p w:rsidR="00B63923" w:rsidRPr="00B63923" w:rsidRDefault="00B63923" w:rsidP="00B63923">
            <w:pPr>
              <w:widowControl w:val="0"/>
              <w:spacing w:after="0" w:line="240" w:lineRule="auto"/>
              <w:rPr>
                <w:rFonts w:ascii="Times New Roman" w:eastAsia="Lucida Sans Unicode" w:hAnsi="Times New Roman" w:cs="Times New Roman"/>
                <w:color w:val="000000"/>
                <w:spacing w:val="-12"/>
                <w:sz w:val="24"/>
                <w:szCs w:val="24"/>
                <w:lang w:bidi="ru-RU"/>
              </w:rPr>
            </w:pPr>
            <w:r w:rsidRPr="00B63923">
              <w:rPr>
                <w:rFonts w:ascii="Times New Roman" w:eastAsia="Lucida Sans Unicode" w:hAnsi="Times New Roman" w:cs="Times New Roman"/>
                <w:b/>
                <w:color w:val="000000"/>
                <w:spacing w:val="-12"/>
                <w:sz w:val="24"/>
                <w:szCs w:val="24"/>
                <w:lang w:bidi="ru-RU"/>
              </w:rPr>
              <w:t>Модуль тип 12</w:t>
            </w:r>
            <w:r w:rsidRPr="00B63923">
              <w:rPr>
                <w:rFonts w:ascii="Times New Roman" w:eastAsia="Lucida Sans Unicode" w:hAnsi="Times New Roman" w:cs="Times New Roman"/>
                <w:color w:val="000000"/>
                <w:spacing w:val="-12"/>
                <w:sz w:val="24"/>
                <w:szCs w:val="24"/>
                <w:lang w:bidi="ru-RU"/>
              </w:rPr>
              <w:t>должен включать в себя   мозаичное поле размером не менее  ш*в:  не менее 10*10. Наличие деревянных фишек  на ножке  - не менее шести  цветов   и не менее  шести  шнурков разного цвета. Детали должны быть  в деревянном трасе, и</w:t>
            </w:r>
            <w:r w:rsidRPr="00B63923">
              <w:rPr>
                <w:rFonts w:ascii="Times New Roman" w:eastAsia="Lucida Sans Unicode" w:hAnsi="Times New Roman" w:cs="Times New Roman"/>
                <w:iCs/>
                <w:color w:val="000000"/>
                <w:spacing w:val="-11"/>
                <w:sz w:val="24"/>
                <w:szCs w:val="24"/>
                <w:shd w:val="clear" w:color="auto" w:fill="FFFFFF"/>
                <w:lang w:bidi="ru-RU"/>
              </w:rPr>
              <w:t xml:space="preserve">меть </w:t>
            </w:r>
            <w:r w:rsidRPr="00B63923">
              <w:rPr>
                <w:rFonts w:ascii="Times New Roman" w:eastAsia="Lucida Sans Unicode" w:hAnsi="Times New Roman" w:cs="Times New Roman"/>
                <w:color w:val="000000"/>
                <w:spacing w:val="-12"/>
                <w:sz w:val="24"/>
                <w:szCs w:val="24"/>
                <w:lang w:bidi="ru-RU"/>
              </w:rPr>
              <w:t xml:space="preserve"> отделения разных размеров,  с закрывающейся  задвижной крышкой.</w:t>
            </w:r>
          </w:p>
          <w:p w:rsidR="00B63923" w:rsidRPr="00B63923" w:rsidRDefault="00B63923" w:rsidP="00B63923">
            <w:pPr>
              <w:widowControl w:val="0"/>
              <w:spacing w:after="0" w:line="240" w:lineRule="auto"/>
              <w:rPr>
                <w:rFonts w:ascii="Times New Roman" w:eastAsia="Lucida Sans Unicode" w:hAnsi="Times New Roman" w:cs="Times New Roman"/>
                <w:spacing w:val="-12"/>
                <w:sz w:val="24"/>
                <w:szCs w:val="24"/>
              </w:rPr>
            </w:pPr>
          </w:p>
          <w:p w:rsidR="00B63923" w:rsidRPr="00B63923" w:rsidRDefault="00B63923" w:rsidP="00B63923">
            <w:pPr>
              <w:widowControl w:val="0"/>
              <w:spacing w:after="0" w:line="240" w:lineRule="auto"/>
              <w:rPr>
                <w:rFonts w:ascii="Times New Roman" w:eastAsia="Lucida Sans Unicode" w:hAnsi="Times New Roman" w:cs="Times New Roman"/>
                <w:spacing w:val="-12"/>
                <w:sz w:val="24"/>
                <w:szCs w:val="24"/>
              </w:rPr>
            </w:pPr>
            <w:r w:rsidRPr="00B63923">
              <w:rPr>
                <w:rFonts w:ascii="Times New Roman" w:eastAsia="Lucida Sans Unicode" w:hAnsi="Times New Roman" w:cs="Times New Roman"/>
                <w:b/>
                <w:color w:val="000000"/>
                <w:spacing w:val="-12"/>
                <w:sz w:val="24"/>
                <w:szCs w:val="24"/>
                <w:lang w:bidi="ru-RU"/>
              </w:rPr>
              <w:t>Модуль   тип 13</w:t>
            </w:r>
            <w:r w:rsidRPr="00B63923">
              <w:rPr>
                <w:rFonts w:ascii="Times New Roman" w:eastAsia="Lucida Sans Unicode" w:hAnsi="Times New Roman" w:cs="Times New Roman"/>
                <w:color w:val="000000"/>
                <w:spacing w:val="-12"/>
                <w:sz w:val="24"/>
                <w:szCs w:val="24"/>
                <w:lang w:bidi="ru-RU"/>
              </w:rPr>
              <w:t xml:space="preserve">  должен  включать   треугольные призмы – не менее 1 шт.,  полуцилиндры – не менее 1 шт.,  кубы с вырезом под цилиндр – не менее 1 шт.. Деталидолэны быть упакованы  в деревянном   ящике с задвижной крышкой.</w:t>
            </w:r>
          </w:p>
          <w:p w:rsidR="00B63923" w:rsidRPr="00B63923" w:rsidRDefault="00B63923" w:rsidP="00B63923">
            <w:pPr>
              <w:widowControl w:val="0"/>
              <w:spacing w:after="0" w:line="240" w:lineRule="auto"/>
              <w:rPr>
                <w:rFonts w:ascii="Times New Roman" w:eastAsia="Lucida Sans Unicode" w:hAnsi="Times New Roman" w:cs="Times New Roman"/>
                <w:spacing w:val="-12"/>
                <w:sz w:val="24"/>
                <w:szCs w:val="24"/>
              </w:rPr>
            </w:pPr>
            <w:r w:rsidRPr="00B63923">
              <w:rPr>
                <w:rFonts w:ascii="Times New Roman" w:eastAsia="Lucida Sans Unicode" w:hAnsi="Times New Roman" w:cs="Times New Roman"/>
                <w:b/>
                <w:color w:val="000000"/>
                <w:spacing w:val="-12"/>
                <w:sz w:val="24"/>
                <w:szCs w:val="24"/>
                <w:lang w:bidi="ru-RU"/>
              </w:rPr>
              <w:t>Модуль тип  14</w:t>
            </w:r>
            <w:r w:rsidRPr="00B63923">
              <w:rPr>
                <w:rFonts w:ascii="Times New Roman" w:eastAsia="Lucida Sans Unicode" w:hAnsi="Times New Roman" w:cs="Times New Roman"/>
                <w:color w:val="000000"/>
                <w:spacing w:val="-12"/>
                <w:sz w:val="24"/>
                <w:szCs w:val="24"/>
                <w:lang w:bidi="ru-RU"/>
              </w:rPr>
              <w:t xml:space="preserve">   должен  включать   криволинейные фигуры: не менее  трёх  разрезанных цилиндров  и не менее </w:t>
            </w:r>
            <w:r w:rsidRPr="00B63923">
              <w:rPr>
                <w:rFonts w:ascii="Times New Roman" w:eastAsia="Lucida Sans Unicode" w:hAnsi="Times New Roman" w:cs="Times New Roman"/>
                <w:iCs/>
                <w:color w:val="000000"/>
                <w:spacing w:val="-11"/>
                <w:sz w:val="24"/>
                <w:szCs w:val="24"/>
                <w:shd w:val="clear" w:color="auto" w:fill="FFFFFF"/>
                <w:lang w:bidi="ru-RU"/>
              </w:rPr>
              <w:t xml:space="preserve"> девяти </w:t>
            </w:r>
            <w:r w:rsidRPr="00B63923">
              <w:rPr>
                <w:rFonts w:ascii="Times New Roman" w:eastAsia="Lucida Sans Unicode" w:hAnsi="Times New Roman" w:cs="Times New Roman"/>
                <w:color w:val="000000"/>
                <w:spacing w:val="-12"/>
                <w:sz w:val="24"/>
                <w:szCs w:val="24"/>
                <w:lang w:bidi="ru-RU"/>
              </w:rPr>
              <w:t xml:space="preserve">кубиков с цифрами, в кубиках должны  иметься отверстия. Цилиндры должны быть  разделены на не менее  трёх  концентрических кольца и разрезаны на  не менее  четыре  части. Детали должны быть   в деревянном ящике </w:t>
            </w:r>
            <w:r w:rsidRPr="00B63923">
              <w:rPr>
                <w:rFonts w:ascii="Times New Roman" w:eastAsia="Lucida Sans Unicode" w:hAnsi="Times New Roman" w:cs="Times New Roman"/>
                <w:iCs/>
                <w:color w:val="000000"/>
                <w:spacing w:val="-11"/>
                <w:sz w:val="24"/>
                <w:szCs w:val="24"/>
                <w:shd w:val="clear" w:color="auto" w:fill="FFFFFF"/>
                <w:lang w:bidi="ru-RU"/>
              </w:rPr>
              <w:t>с</w:t>
            </w:r>
            <w:r w:rsidR="00243D41">
              <w:rPr>
                <w:rFonts w:ascii="Times New Roman" w:eastAsia="Lucida Sans Unicode" w:hAnsi="Times New Roman" w:cs="Times New Roman"/>
                <w:iCs/>
                <w:color w:val="000000"/>
                <w:spacing w:val="-11"/>
                <w:sz w:val="24"/>
                <w:szCs w:val="24"/>
                <w:shd w:val="clear" w:color="auto" w:fill="FFFFFF"/>
                <w:lang w:bidi="ru-RU"/>
              </w:rPr>
              <w:t xml:space="preserve"> </w:t>
            </w:r>
            <w:r w:rsidRPr="00B63923">
              <w:rPr>
                <w:rFonts w:ascii="Times New Roman" w:eastAsia="Lucida Sans Unicode" w:hAnsi="Times New Roman" w:cs="Times New Roman"/>
                <w:color w:val="000000"/>
                <w:spacing w:val="-12"/>
                <w:sz w:val="24"/>
                <w:szCs w:val="24"/>
                <w:lang w:bidi="ru-RU"/>
              </w:rPr>
              <w:t>задвижной крышкой.</w:t>
            </w:r>
          </w:p>
          <w:p w:rsidR="00B63923" w:rsidRPr="00B63923" w:rsidRDefault="00B63923" w:rsidP="00B63923">
            <w:pPr>
              <w:spacing w:after="0" w:line="240" w:lineRule="auto"/>
              <w:rPr>
                <w:rFonts w:ascii="Times New Roman" w:eastAsia="Times New Roman" w:hAnsi="Times New Roman" w:cs="Times New Roman"/>
                <w:color w:val="000000"/>
                <w:sz w:val="24"/>
                <w:szCs w:val="24"/>
                <w:lang w:bidi="ru-RU"/>
              </w:rPr>
            </w:pPr>
          </w:p>
          <w:p w:rsidR="00B63923" w:rsidRPr="00B63923" w:rsidRDefault="00B63923" w:rsidP="00B63923">
            <w:pPr>
              <w:spacing w:after="0" w:line="240" w:lineRule="auto"/>
              <w:rPr>
                <w:rFonts w:ascii="Times New Roman" w:eastAsia="Times New Roman" w:hAnsi="Times New Roman" w:cs="Times New Roman"/>
                <w:color w:val="000000"/>
                <w:sz w:val="24"/>
                <w:szCs w:val="24"/>
                <w:lang w:bidi="ru-RU"/>
              </w:rPr>
            </w:pPr>
            <w:r w:rsidRPr="00B63923">
              <w:rPr>
                <w:rFonts w:ascii="Times New Roman" w:eastAsia="Times New Roman" w:hAnsi="Times New Roman" w:cs="Times New Roman"/>
                <w:color w:val="000000"/>
                <w:sz w:val="24"/>
                <w:szCs w:val="24"/>
                <w:lang w:bidi="ru-RU"/>
              </w:rPr>
              <w:t xml:space="preserve">Материалом для модулей  должен  служит массив сосны. </w:t>
            </w:r>
          </w:p>
          <w:p w:rsidR="00B63923" w:rsidRPr="00B63923" w:rsidRDefault="00B63923" w:rsidP="00B63923">
            <w:pPr>
              <w:spacing w:after="0" w:line="240" w:lineRule="auto"/>
              <w:rPr>
                <w:rFonts w:ascii="Times New Roman" w:eastAsia="Lucida Sans Unicode" w:hAnsi="Times New Roman" w:cs="Times New Roman"/>
                <w:i/>
                <w:iCs/>
                <w:color w:val="000000"/>
                <w:spacing w:val="-10"/>
                <w:sz w:val="24"/>
                <w:szCs w:val="24"/>
                <w:shd w:val="clear" w:color="auto" w:fill="FFFFFF"/>
                <w:lang w:bidi="ru-RU"/>
              </w:rPr>
            </w:pPr>
          </w:p>
          <w:p w:rsidR="00B63923" w:rsidRPr="00B63923" w:rsidRDefault="00B63923" w:rsidP="00B63923">
            <w:pPr>
              <w:spacing w:after="0" w:line="240" w:lineRule="auto"/>
              <w:rPr>
                <w:rFonts w:ascii="Times New Roman" w:eastAsia="Lucida Sans Unicode" w:hAnsi="Times New Roman" w:cs="Times New Roman"/>
                <w:color w:val="000000"/>
                <w:spacing w:val="-5"/>
                <w:sz w:val="24"/>
                <w:szCs w:val="24"/>
                <w:lang w:bidi="ru-RU"/>
              </w:rPr>
            </w:pPr>
            <w:r w:rsidRPr="00B63923">
              <w:rPr>
                <w:rFonts w:ascii="Times New Roman" w:eastAsia="Lucida Sans Unicode" w:hAnsi="Times New Roman" w:cs="Times New Roman"/>
                <w:i/>
                <w:iCs/>
                <w:color w:val="000000"/>
                <w:spacing w:val="-10"/>
                <w:sz w:val="24"/>
                <w:szCs w:val="24"/>
                <w:shd w:val="clear" w:color="auto" w:fill="FFFFFF"/>
                <w:lang w:bidi="ru-RU"/>
              </w:rPr>
              <w:t xml:space="preserve">Наличие комплекта  методических пособий по работе с игровым набором, который должен  состоять из не менее </w:t>
            </w:r>
            <w:r w:rsidRPr="00B63923">
              <w:rPr>
                <w:rFonts w:ascii="Times New Roman" w:eastAsia="Lucida Sans Unicode" w:hAnsi="Times New Roman" w:cs="Times New Roman"/>
                <w:color w:val="000000"/>
                <w:spacing w:val="-5"/>
                <w:sz w:val="24"/>
                <w:szCs w:val="24"/>
                <w:lang w:bidi="ru-RU"/>
              </w:rPr>
              <w:t xml:space="preserve">6 </w:t>
            </w:r>
            <w:r w:rsidRPr="00B63923">
              <w:rPr>
                <w:rFonts w:ascii="Times New Roman" w:eastAsia="Lucida Sans Unicode" w:hAnsi="Times New Roman" w:cs="Times New Roman"/>
                <w:i/>
                <w:iCs/>
                <w:color w:val="000000"/>
                <w:spacing w:val="-10"/>
                <w:sz w:val="24"/>
                <w:szCs w:val="24"/>
                <w:shd w:val="clear" w:color="auto" w:fill="FFFFFF"/>
                <w:lang w:bidi="ru-RU"/>
              </w:rPr>
              <w:t xml:space="preserve">книг (из них 5 книг должно быть  с комплектами карточек-игр ( количество карточек не менее  80 ) и наличие  методической рекомендации, которая отражает  особенности и возможности работы с игровым </w:t>
            </w:r>
            <w:r w:rsidRPr="00B63923">
              <w:rPr>
                <w:rFonts w:ascii="Times New Roman" w:eastAsia="Lucida Sans Unicode" w:hAnsi="Times New Roman" w:cs="Times New Roman"/>
                <w:color w:val="000000"/>
                <w:spacing w:val="-5"/>
                <w:sz w:val="24"/>
                <w:szCs w:val="24"/>
                <w:lang w:bidi="ru-RU"/>
              </w:rPr>
              <w:t xml:space="preserve">набором) </w:t>
            </w:r>
          </w:p>
          <w:p w:rsidR="00B63923" w:rsidRPr="00B63923" w:rsidRDefault="00B63923" w:rsidP="00B63923">
            <w:pPr>
              <w:spacing w:after="0" w:line="240" w:lineRule="auto"/>
              <w:rPr>
                <w:rFonts w:ascii="Times New Roman" w:eastAsia="Lucida Sans Unicode" w:hAnsi="Times New Roman" w:cs="Times New Roman"/>
                <w:color w:val="000000"/>
                <w:spacing w:val="-5"/>
                <w:sz w:val="24"/>
                <w:szCs w:val="24"/>
                <w:lang w:bidi="ru-RU"/>
              </w:rPr>
            </w:pPr>
          </w:p>
          <w:p w:rsidR="00B63923" w:rsidRPr="00B63923" w:rsidRDefault="00B63923" w:rsidP="00B63923">
            <w:pPr>
              <w:spacing w:after="0" w:line="240" w:lineRule="auto"/>
              <w:rPr>
                <w:rFonts w:ascii="Times New Roman" w:eastAsia="Lucida Sans Unicode" w:hAnsi="Times New Roman" w:cs="Times New Roman"/>
                <w:color w:val="000000"/>
                <w:spacing w:val="-10"/>
                <w:sz w:val="24"/>
                <w:szCs w:val="24"/>
                <w:shd w:val="clear" w:color="auto" w:fill="FFFFFF"/>
                <w:lang w:bidi="ru-RU"/>
              </w:rPr>
            </w:pPr>
            <w:r w:rsidRPr="00B63923">
              <w:rPr>
                <w:rFonts w:ascii="Times New Roman" w:eastAsia="Lucida Sans Unicode" w:hAnsi="Times New Roman" w:cs="Times New Roman"/>
                <w:i/>
                <w:iCs/>
                <w:color w:val="000000"/>
                <w:spacing w:val="-10"/>
                <w:sz w:val="24"/>
                <w:szCs w:val="24"/>
                <w:shd w:val="clear" w:color="auto" w:fill="FFFFFF"/>
                <w:lang w:bidi="ru-RU"/>
              </w:rPr>
              <w:t xml:space="preserve">В состав комплекта методических пособий должны входить следующие книги: </w:t>
            </w:r>
          </w:p>
          <w:p w:rsidR="00B63923" w:rsidRPr="00B63923" w:rsidRDefault="00B63923" w:rsidP="00B63923">
            <w:pPr>
              <w:pStyle w:val="afff4"/>
              <w:numPr>
                <w:ilvl w:val="0"/>
                <w:numId w:val="29"/>
              </w:numPr>
              <w:spacing w:after="0" w:line="240" w:lineRule="auto"/>
              <w:ind w:left="0" w:firstLine="0"/>
              <w:rPr>
                <w:rFonts w:ascii="Times New Roman" w:eastAsia="Lucida Sans Unicode" w:hAnsi="Times New Roman" w:cs="Times New Roman"/>
                <w:color w:val="000000"/>
                <w:spacing w:val="-10"/>
                <w:sz w:val="24"/>
                <w:szCs w:val="24"/>
                <w:shd w:val="clear" w:color="auto" w:fill="FFFFFF"/>
                <w:lang w:bidi="ru-RU"/>
              </w:rPr>
            </w:pPr>
            <w:r w:rsidRPr="00B63923">
              <w:rPr>
                <w:rFonts w:ascii="Times New Roman" w:eastAsia="Lucida Sans Unicode" w:hAnsi="Times New Roman" w:cs="Times New Roman"/>
                <w:i/>
                <w:iCs/>
                <w:color w:val="000000"/>
                <w:spacing w:val="-10"/>
                <w:sz w:val="24"/>
                <w:szCs w:val="24"/>
                <w:shd w:val="clear" w:color="auto" w:fill="FFFFFF"/>
                <w:lang w:bidi="ru-RU"/>
              </w:rPr>
              <w:t xml:space="preserve">Книга «Использование игрового набора </w:t>
            </w:r>
            <w:r w:rsidRPr="00B63923">
              <w:rPr>
                <w:rFonts w:ascii="Times New Roman" w:eastAsia="Lucida Sans Unicode" w:hAnsi="Times New Roman" w:cs="Times New Roman"/>
                <w:i/>
                <w:iCs/>
                <w:color w:val="000000"/>
                <w:spacing w:val="-11"/>
                <w:sz w:val="24"/>
                <w:szCs w:val="24"/>
                <w:shd w:val="clear" w:color="auto" w:fill="FFFFFF"/>
                <w:lang w:bidi="ru-RU"/>
              </w:rPr>
              <w:t>в</w:t>
            </w:r>
            <w:r w:rsidRPr="00B63923">
              <w:rPr>
                <w:rFonts w:ascii="Times New Roman" w:eastAsia="Lucida Sans Unicode" w:hAnsi="Times New Roman" w:cs="Times New Roman"/>
                <w:i/>
                <w:iCs/>
                <w:color w:val="000000"/>
                <w:spacing w:val="-10"/>
                <w:sz w:val="24"/>
                <w:szCs w:val="24"/>
                <w:shd w:val="clear" w:color="auto" w:fill="FFFFFF"/>
                <w:lang w:bidi="ru-RU"/>
              </w:rPr>
              <w:t>дошкольном образовании в соответствии с ФГОС ДО – не менее 1 шт.</w:t>
            </w:r>
          </w:p>
          <w:p w:rsidR="00B63923" w:rsidRPr="00B63923" w:rsidRDefault="00B63923" w:rsidP="00B63923">
            <w:pPr>
              <w:pStyle w:val="afff4"/>
              <w:numPr>
                <w:ilvl w:val="0"/>
                <w:numId w:val="29"/>
              </w:numPr>
              <w:spacing w:after="0" w:line="240" w:lineRule="auto"/>
              <w:ind w:left="0" w:firstLine="0"/>
              <w:rPr>
                <w:rFonts w:ascii="Times New Roman" w:eastAsia="Lucida Sans Unicode" w:hAnsi="Times New Roman" w:cs="Times New Roman"/>
                <w:color w:val="000000"/>
                <w:spacing w:val="-10"/>
                <w:sz w:val="24"/>
                <w:szCs w:val="24"/>
                <w:shd w:val="clear" w:color="auto" w:fill="FFFFFF"/>
                <w:lang w:bidi="ru-RU"/>
              </w:rPr>
            </w:pPr>
            <w:r w:rsidRPr="00B63923">
              <w:rPr>
                <w:rFonts w:ascii="Times New Roman" w:eastAsia="Lucida Sans Unicode" w:hAnsi="Times New Roman" w:cs="Times New Roman"/>
                <w:i/>
                <w:iCs/>
                <w:color w:val="000000"/>
                <w:spacing w:val="-10"/>
                <w:sz w:val="24"/>
                <w:szCs w:val="24"/>
                <w:shd w:val="clear" w:color="auto" w:fill="FFFFFF"/>
                <w:lang w:bidi="ru-RU"/>
              </w:rPr>
              <w:t>Книга использование  игрового набора в образовательной области «Физическое развитие» должно содержать   не менее 18 карточек-игр – не менее 1 шт.</w:t>
            </w:r>
          </w:p>
          <w:p w:rsidR="00B63923" w:rsidRPr="00B63923" w:rsidRDefault="00B63923" w:rsidP="00B63923">
            <w:pPr>
              <w:pStyle w:val="afff4"/>
              <w:numPr>
                <w:ilvl w:val="0"/>
                <w:numId w:val="29"/>
              </w:numPr>
              <w:spacing w:after="0" w:line="240" w:lineRule="auto"/>
              <w:ind w:left="0" w:firstLine="0"/>
              <w:rPr>
                <w:rFonts w:ascii="Times New Roman" w:eastAsia="Lucida Sans Unicode" w:hAnsi="Times New Roman" w:cs="Times New Roman"/>
                <w:color w:val="000000"/>
                <w:spacing w:val="-10"/>
                <w:sz w:val="24"/>
                <w:szCs w:val="24"/>
                <w:shd w:val="clear" w:color="auto" w:fill="FFFFFF"/>
                <w:lang w:bidi="ru-RU"/>
              </w:rPr>
            </w:pPr>
            <w:r w:rsidRPr="00B63923">
              <w:rPr>
                <w:rFonts w:ascii="Times New Roman" w:eastAsia="Lucida Sans Unicode" w:hAnsi="Times New Roman" w:cs="Times New Roman"/>
                <w:i/>
                <w:iCs/>
                <w:color w:val="000000"/>
                <w:spacing w:val="-10"/>
                <w:sz w:val="24"/>
                <w:szCs w:val="24"/>
                <w:shd w:val="clear" w:color="auto" w:fill="FFFFFF"/>
                <w:lang w:bidi="ru-RU"/>
              </w:rPr>
              <w:t xml:space="preserve">Книга </w:t>
            </w:r>
            <w:r w:rsidRPr="00B63923">
              <w:rPr>
                <w:rFonts w:ascii="Times New Roman" w:eastAsia="Lucida Sans Unicode" w:hAnsi="Times New Roman" w:cs="Times New Roman"/>
                <w:color w:val="000000"/>
                <w:spacing w:val="-5"/>
                <w:sz w:val="24"/>
                <w:szCs w:val="24"/>
                <w:lang w:bidi="ru-RU"/>
              </w:rPr>
              <w:t xml:space="preserve">«Использование </w:t>
            </w:r>
            <w:r w:rsidRPr="00B63923">
              <w:rPr>
                <w:rFonts w:ascii="Times New Roman" w:eastAsia="Lucida Sans Unicode" w:hAnsi="Times New Roman" w:cs="Times New Roman"/>
                <w:i/>
                <w:iCs/>
                <w:color w:val="000000"/>
                <w:spacing w:val="-10"/>
                <w:sz w:val="24"/>
                <w:szCs w:val="24"/>
                <w:shd w:val="clear" w:color="auto" w:fill="FFFFFF"/>
                <w:lang w:bidi="ru-RU"/>
              </w:rPr>
              <w:t>игрового</w:t>
            </w:r>
            <w:r w:rsidRPr="00B63923">
              <w:rPr>
                <w:rFonts w:ascii="Times New Roman" w:eastAsia="Lucida Sans Unicode" w:hAnsi="Times New Roman" w:cs="Times New Roman"/>
                <w:color w:val="000000"/>
                <w:spacing w:val="-5"/>
                <w:sz w:val="24"/>
                <w:szCs w:val="24"/>
                <w:lang w:bidi="ru-RU"/>
              </w:rPr>
              <w:t xml:space="preserve">набора </w:t>
            </w:r>
            <w:r w:rsidRPr="00B63923">
              <w:rPr>
                <w:rFonts w:ascii="Times New Roman" w:eastAsia="Lucida Sans Unicode" w:hAnsi="Times New Roman" w:cs="Times New Roman"/>
                <w:i/>
                <w:iCs/>
                <w:color w:val="000000"/>
                <w:spacing w:val="-10"/>
                <w:sz w:val="24"/>
                <w:szCs w:val="24"/>
                <w:shd w:val="clear" w:color="auto" w:fill="FFFFFF"/>
                <w:lang w:bidi="ru-RU"/>
              </w:rPr>
              <w:t xml:space="preserve">в </w:t>
            </w:r>
            <w:r w:rsidRPr="00B63923">
              <w:rPr>
                <w:rFonts w:ascii="Times New Roman" w:eastAsia="Lucida Sans Unicode" w:hAnsi="Times New Roman" w:cs="Times New Roman"/>
                <w:color w:val="000000"/>
                <w:spacing w:val="-5"/>
                <w:sz w:val="24"/>
                <w:szCs w:val="24"/>
                <w:lang w:bidi="ru-RU"/>
              </w:rPr>
              <w:t xml:space="preserve">образовательной </w:t>
            </w:r>
            <w:r w:rsidRPr="00B63923">
              <w:rPr>
                <w:rFonts w:ascii="Times New Roman" w:eastAsia="Lucida Sans Unicode" w:hAnsi="Times New Roman" w:cs="Times New Roman"/>
                <w:i/>
                <w:iCs/>
                <w:color w:val="000000"/>
                <w:spacing w:val="-10"/>
                <w:sz w:val="24"/>
                <w:szCs w:val="24"/>
                <w:shd w:val="clear" w:color="auto" w:fill="FFFFFF"/>
                <w:lang w:bidi="ru-RU"/>
              </w:rPr>
              <w:t>области «Познавательное развитие»  должно содержать   не менее 20 карточек-игр – не менее 1 шт.</w:t>
            </w:r>
          </w:p>
          <w:p w:rsidR="00B63923" w:rsidRPr="00B63923" w:rsidRDefault="00B63923" w:rsidP="00B63923">
            <w:pPr>
              <w:pStyle w:val="afff4"/>
              <w:numPr>
                <w:ilvl w:val="0"/>
                <w:numId w:val="29"/>
              </w:numPr>
              <w:spacing w:after="0" w:line="240" w:lineRule="auto"/>
              <w:ind w:left="0" w:firstLine="0"/>
              <w:rPr>
                <w:rFonts w:ascii="Times New Roman" w:eastAsia="Lucida Sans Unicode" w:hAnsi="Times New Roman" w:cs="Times New Roman"/>
                <w:color w:val="000000"/>
                <w:spacing w:val="-10"/>
                <w:sz w:val="24"/>
                <w:szCs w:val="24"/>
                <w:shd w:val="clear" w:color="auto" w:fill="FFFFFF"/>
                <w:lang w:bidi="ru-RU"/>
              </w:rPr>
            </w:pPr>
            <w:r w:rsidRPr="00B63923">
              <w:rPr>
                <w:rFonts w:ascii="Times New Roman" w:eastAsia="Lucida Sans Unicode" w:hAnsi="Times New Roman" w:cs="Times New Roman"/>
                <w:i/>
                <w:iCs/>
                <w:color w:val="000000"/>
                <w:spacing w:val="-10"/>
                <w:sz w:val="24"/>
                <w:szCs w:val="24"/>
                <w:shd w:val="clear" w:color="auto" w:fill="FFFFFF"/>
                <w:lang w:bidi="ru-RU"/>
              </w:rPr>
              <w:t>Книга «Использование игрового набора в образовательной области «Речевое развитие» должно содержать   не менее 10 карточек-игр  - не менее 1 шт.</w:t>
            </w:r>
          </w:p>
          <w:p w:rsidR="00B63923" w:rsidRPr="00B63923" w:rsidRDefault="00B63923" w:rsidP="00B63923">
            <w:pPr>
              <w:pStyle w:val="afff4"/>
              <w:numPr>
                <w:ilvl w:val="0"/>
                <w:numId w:val="29"/>
              </w:numPr>
              <w:spacing w:after="0" w:line="240" w:lineRule="auto"/>
              <w:ind w:left="0" w:firstLine="0"/>
              <w:rPr>
                <w:rFonts w:ascii="Times New Roman" w:eastAsia="Lucida Sans Unicode" w:hAnsi="Times New Roman" w:cs="Times New Roman"/>
                <w:color w:val="000000"/>
                <w:spacing w:val="-10"/>
                <w:sz w:val="24"/>
                <w:szCs w:val="24"/>
                <w:shd w:val="clear" w:color="auto" w:fill="FFFFFF"/>
                <w:lang w:bidi="ru-RU"/>
              </w:rPr>
            </w:pPr>
            <w:r w:rsidRPr="00B63923">
              <w:rPr>
                <w:rFonts w:ascii="Times New Roman" w:eastAsia="Lucida Sans Unicode" w:hAnsi="Times New Roman" w:cs="Times New Roman"/>
                <w:i/>
                <w:iCs/>
                <w:color w:val="000000"/>
                <w:spacing w:val="-10"/>
                <w:sz w:val="24"/>
                <w:szCs w:val="24"/>
                <w:shd w:val="clear" w:color="auto" w:fill="FFFFFF"/>
                <w:lang w:bidi="ru-RU"/>
              </w:rPr>
              <w:t>Книга «Использование игрового набора в образовательной области «Социально-коммуникативное развитие» должно содержать   не менее 18 карточек-игр –  не менее 1 шт.</w:t>
            </w:r>
          </w:p>
          <w:p w:rsidR="00B63923" w:rsidRPr="00B63923" w:rsidRDefault="00B63923" w:rsidP="00B63923">
            <w:pPr>
              <w:pStyle w:val="afff4"/>
              <w:numPr>
                <w:ilvl w:val="0"/>
                <w:numId w:val="29"/>
              </w:numPr>
              <w:spacing w:after="0" w:line="240" w:lineRule="auto"/>
              <w:ind w:left="0" w:firstLine="0"/>
              <w:rPr>
                <w:rFonts w:ascii="Times New Roman" w:eastAsia="Lucida Sans Unicode" w:hAnsi="Times New Roman" w:cs="Times New Roman"/>
                <w:color w:val="000000"/>
                <w:spacing w:val="-10"/>
                <w:sz w:val="24"/>
                <w:szCs w:val="24"/>
                <w:shd w:val="clear" w:color="auto" w:fill="FFFFFF"/>
                <w:lang w:bidi="ru-RU"/>
              </w:rPr>
            </w:pPr>
            <w:r w:rsidRPr="00B63923">
              <w:rPr>
                <w:rFonts w:ascii="Times New Roman" w:eastAsia="Lucida Sans Unicode" w:hAnsi="Times New Roman" w:cs="Times New Roman"/>
                <w:i/>
                <w:iCs/>
                <w:color w:val="000000"/>
                <w:spacing w:val="-10"/>
                <w:sz w:val="24"/>
                <w:szCs w:val="24"/>
                <w:shd w:val="clear" w:color="auto" w:fill="FFFFFF"/>
                <w:lang w:bidi="ru-RU"/>
              </w:rPr>
              <w:t>книга «Использование игрового набора в образовательной области «Художественно-эстетическое развитие» должно содержать не менее 24 карточек-игр – не менее 1 шт.</w:t>
            </w:r>
          </w:p>
          <w:p w:rsidR="00B63923" w:rsidRPr="00B63923" w:rsidRDefault="00B63923" w:rsidP="00B63923">
            <w:pPr>
              <w:spacing w:after="0" w:line="240" w:lineRule="auto"/>
              <w:rPr>
                <w:rFonts w:ascii="Times New Roman" w:eastAsia="Lucida Sans Unicode" w:hAnsi="Times New Roman" w:cs="Times New Roman"/>
                <w:color w:val="000000"/>
                <w:spacing w:val="-10"/>
                <w:sz w:val="24"/>
                <w:szCs w:val="24"/>
                <w:shd w:val="clear" w:color="auto" w:fill="FFFFFF"/>
                <w:lang w:bidi="ru-RU"/>
              </w:rPr>
            </w:pPr>
          </w:p>
          <w:p w:rsidR="00B63923" w:rsidRPr="00B63923" w:rsidRDefault="00B63923" w:rsidP="00B63923">
            <w:pPr>
              <w:spacing w:after="0" w:line="240" w:lineRule="auto"/>
              <w:rPr>
                <w:rFonts w:ascii="Times New Roman" w:eastAsia="Lucida Sans Unicode" w:hAnsi="Times New Roman" w:cs="Times New Roman"/>
                <w:color w:val="000000"/>
                <w:spacing w:val="-10"/>
                <w:sz w:val="24"/>
                <w:szCs w:val="24"/>
                <w:shd w:val="clear" w:color="auto" w:fill="FFFFFF"/>
                <w:lang w:bidi="ru-RU"/>
              </w:rPr>
            </w:pPr>
            <w:r w:rsidRPr="00B63923">
              <w:rPr>
                <w:rFonts w:ascii="Times New Roman" w:eastAsia="Lucida Sans Unicode" w:hAnsi="Times New Roman" w:cs="Times New Roman"/>
                <w:color w:val="000000"/>
                <w:spacing w:val="-10"/>
                <w:sz w:val="24"/>
                <w:szCs w:val="24"/>
                <w:shd w:val="clear" w:color="auto" w:fill="FFFFFF"/>
                <w:lang w:bidi="ru-RU"/>
              </w:rPr>
              <w:t xml:space="preserve">Также, в комплект развивающего набора должен входить обучающий диск </w:t>
            </w:r>
            <w:r w:rsidRPr="00B63923">
              <w:rPr>
                <w:rFonts w:ascii="Times New Roman" w:eastAsia="Lucida Sans Unicode" w:hAnsi="Times New Roman" w:cs="Times New Roman"/>
                <w:color w:val="000000"/>
                <w:spacing w:val="-10"/>
                <w:sz w:val="24"/>
                <w:szCs w:val="24"/>
                <w:shd w:val="clear" w:color="auto" w:fill="FFFFFF"/>
                <w:lang w:val="en-US" w:bidi="ru-RU"/>
              </w:rPr>
              <w:t>DVD</w:t>
            </w:r>
          </w:p>
          <w:p w:rsidR="00B63923" w:rsidRPr="00B63923" w:rsidRDefault="00B63923" w:rsidP="00B63923">
            <w:pPr>
              <w:spacing w:after="0" w:line="240" w:lineRule="auto"/>
              <w:rPr>
                <w:rFonts w:ascii="Times New Roman" w:eastAsia="Lucida Sans Unicode" w:hAnsi="Times New Roman" w:cs="Times New Roman"/>
                <w:color w:val="000000"/>
                <w:spacing w:val="-10"/>
                <w:sz w:val="24"/>
                <w:szCs w:val="24"/>
                <w:shd w:val="clear" w:color="auto" w:fill="FFFFFF"/>
                <w:lang w:bidi="ru-RU"/>
              </w:rPr>
            </w:pPr>
          </w:p>
          <w:p w:rsidR="00B63923" w:rsidRPr="00B63923" w:rsidRDefault="00B63923" w:rsidP="00B63923">
            <w:pPr>
              <w:pStyle w:val="afff4"/>
              <w:numPr>
                <w:ilvl w:val="0"/>
                <w:numId w:val="27"/>
              </w:numPr>
              <w:spacing w:after="0" w:line="240" w:lineRule="auto"/>
              <w:ind w:left="0" w:firstLine="0"/>
              <w:rPr>
                <w:rFonts w:ascii="Times New Roman" w:eastAsia="Times New Roman" w:hAnsi="Times New Roman" w:cs="Times New Roman"/>
                <w:b/>
                <w:sz w:val="24"/>
                <w:szCs w:val="24"/>
              </w:rPr>
            </w:pPr>
            <w:r w:rsidRPr="00B63923">
              <w:rPr>
                <w:rFonts w:ascii="Times New Roman" w:eastAsia="Times New Roman" w:hAnsi="Times New Roman" w:cs="Times New Roman"/>
                <w:b/>
                <w:sz w:val="24"/>
                <w:szCs w:val="24"/>
              </w:rPr>
              <w:t>Детский развивающий набор   - 2  набора.</w:t>
            </w:r>
          </w:p>
          <w:p w:rsidR="00B63923" w:rsidRPr="00B63923" w:rsidRDefault="00B63923" w:rsidP="00B63923">
            <w:pPr>
              <w:spacing w:after="0" w:line="240" w:lineRule="auto"/>
              <w:rPr>
                <w:rFonts w:ascii="Times New Roman" w:eastAsia="Times New Roman" w:hAnsi="Times New Roman" w:cs="Times New Roman"/>
                <w:sz w:val="24"/>
                <w:szCs w:val="24"/>
              </w:rPr>
            </w:pPr>
          </w:p>
          <w:p w:rsidR="00B63923" w:rsidRPr="00B63923" w:rsidRDefault="00B63923" w:rsidP="00B63923">
            <w:pPr>
              <w:tabs>
                <w:tab w:val="left" w:pos="2910"/>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В набор должны входить</w:t>
            </w:r>
            <w:r w:rsidRPr="00B63923">
              <w:rPr>
                <w:rFonts w:ascii="Times New Roman" w:eastAsia="Times New Roman" w:hAnsi="Times New Roman" w:cs="Times New Roman"/>
                <w:sz w:val="24"/>
                <w:szCs w:val="24"/>
                <w:lang w:val="en-US"/>
              </w:rPr>
              <w:t>:</w:t>
            </w:r>
            <w:r w:rsidRPr="00B63923">
              <w:rPr>
                <w:rFonts w:ascii="Times New Roman" w:eastAsia="Times New Roman" w:hAnsi="Times New Roman" w:cs="Times New Roman"/>
                <w:sz w:val="24"/>
                <w:szCs w:val="24"/>
                <w:lang w:val="en-US"/>
              </w:rPr>
              <w:tab/>
            </w:r>
          </w:p>
          <w:p w:rsidR="00B63923" w:rsidRPr="00B63923" w:rsidRDefault="00B63923" w:rsidP="00B63923">
            <w:pPr>
              <w:tabs>
                <w:tab w:val="left" w:pos="2910"/>
              </w:tabs>
              <w:spacing w:after="0" w:line="240" w:lineRule="auto"/>
              <w:rPr>
                <w:rFonts w:ascii="Times New Roman" w:eastAsia="Times New Roman" w:hAnsi="Times New Roman" w:cs="Times New Roman"/>
                <w:sz w:val="24"/>
                <w:szCs w:val="24"/>
              </w:rPr>
            </w:pPr>
          </w:p>
          <w:p w:rsidR="00B63923" w:rsidRPr="00B63923" w:rsidRDefault="00B63923" w:rsidP="00243D41">
            <w:pPr>
              <w:pStyle w:val="afff4"/>
              <w:numPr>
                <w:ilvl w:val="0"/>
                <w:numId w:val="30"/>
              </w:numPr>
              <w:tabs>
                <w:tab w:val="left" w:pos="638"/>
                <w:tab w:val="left" w:pos="2910"/>
              </w:tabs>
              <w:spacing w:after="0" w:line="240" w:lineRule="auto"/>
              <w:ind w:left="0" w:firstLine="0"/>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 xml:space="preserve">Элемент  на колышках.  </w:t>
            </w:r>
          </w:p>
          <w:p w:rsidR="00B63923" w:rsidRPr="00B63923" w:rsidRDefault="00B63923" w:rsidP="00B63923">
            <w:pPr>
              <w:spacing w:after="0" w:line="240" w:lineRule="auto"/>
              <w:rPr>
                <w:rFonts w:ascii="Times New Roman" w:eastAsia="Times New Roman" w:hAnsi="Times New Roman" w:cs="Times New Roman"/>
                <w:b/>
                <w:sz w:val="24"/>
                <w:szCs w:val="24"/>
              </w:rPr>
            </w:pPr>
          </w:p>
          <w:p w:rsidR="00B63923" w:rsidRPr="00C112F7" w:rsidRDefault="00B63923" w:rsidP="00B63923">
            <w:pPr>
              <w:pStyle w:val="af"/>
              <w:spacing w:before="0" w:beforeAutospacing="0" w:after="0" w:afterAutospacing="0"/>
            </w:pPr>
            <w:r w:rsidRPr="00C112F7">
              <w:t xml:space="preserve">Элемент  должен  состоять  из деревянной основы со штырьками;  количеством от 1 до 4 и  не менее  четырех комплектов объемных деревянных геометрических фигур с отверстиями для нанизывания на штырьки. </w:t>
            </w:r>
          </w:p>
          <w:p w:rsidR="00B63923" w:rsidRPr="00C112F7" w:rsidRDefault="00B63923" w:rsidP="00B63923">
            <w:pPr>
              <w:pStyle w:val="af"/>
              <w:spacing w:before="0" w:beforeAutospacing="0" w:after="0" w:afterAutospacing="0"/>
            </w:pPr>
            <w:r w:rsidRPr="00C112F7">
              <w:t>Размеры элементов  ш*в*т: не менее  18 x 18 x 5 см.</w:t>
            </w:r>
          </w:p>
          <w:p w:rsidR="00B63923" w:rsidRPr="00C112F7" w:rsidRDefault="00B63923" w:rsidP="00B63923">
            <w:pPr>
              <w:pStyle w:val="af"/>
              <w:numPr>
                <w:ilvl w:val="0"/>
                <w:numId w:val="30"/>
              </w:numPr>
              <w:spacing w:before="0" w:beforeAutospacing="0" w:after="0" w:afterAutospacing="0"/>
              <w:ind w:left="0" w:firstLine="0"/>
              <w:rPr>
                <w:b/>
              </w:rPr>
            </w:pPr>
            <w:r w:rsidRPr="00C112F7">
              <w:rPr>
                <w:b/>
              </w:rPr>
              <w:t xml:space="preserve">Мозаика </w:t>
            </w:r>
          </w:p>
          <w:p w:rsidR="00B63923" w:rsidRPr="00C112F7" w:rsidRDefault="00B63923" w:rsidP="00B63923">
            <w:pPr>
              <w:pStyle w:val="af"/>
              <w:spacing w:before="0" w:beforeAutospacing="0" w:after="0" w:afterAutospacing="0"/>
            </w:pPr>
            <w:r w:rsidRPr="00C112F7">
              <w:t>Мозаика должна состоять  из не менее  тридцати двух  деревянных блоков, имеющих форму треугольников и прямоугольных трапеций. Детали должны быть  окрашены в  цвета: красный, синий, голубой, аквамарин, зеленый, желтый, оранжевый.</w:t>
            </w:r>
          </w:p>
          <w:p w:rsidR="00B63923" w:rsidRPr="00C112F7" w:rsidRDefault="00B63923" w:rsidP="00B63923">
            <w:pPr>
              <w:pStyle w:val="af"/>
              <w:spacing w:before="0" w:beforeAutospacing="0" w:after="0" w:afterAutospacing="0"/>
            </w:pPr>
            <w:r w:rsidRPr="00C112F7">
              <w:t>Размеры элементов  ш*в*т:  не менее 21 x 21 x 5 см.</w:t>
            </w:r>
          </w:p>
          <w:p w:rsidR="00B63923" w:rsidRPr="00B63923" w:rsidRDefault="00B63923" w:rsidP="00B63923">
            <w:pPr>
              <w:pStyle w:val="af"/>
              <w:numPr>
                <w:ilvl w:val="0"/>
                <w:numId w:val="30"/>
              </w:numPr>
              <w:spacing w:before="0" w:beforeAutospacing="0" w:after="0" w:afterAutospacing="0"/>
              <w:ind w:left="0" w:firstLine="0"/>
              <w:rPr>
                <w:b/>
                <w:color w:val="302E2E"/>
              </w:rPr>
            </w:pPr>
            <w:r w:rsidRPr="00C112F7">
              <w:rPr>
                <w:b/>
              </w:rPr>
              <w:t>Конструктор в форме</w:t>
            </w:r>
            <w:r w:rsidRPr="00B63923">
              <w:rPr>
                <w:b/>
                <w:color w:val="302E2E"/>
              </w:rPr>
              <w:t xml:space="preserve"> треугольника</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 xml:space="preserve">В комплект контструктора должно входить не менее шестнадцати  гладких деревянных деталей, окрашенных  разноцветнымиуветами.  </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Детали должны состоять из  не менее восьми  равнобедренных трапеций и не менее восьми  равнобедренных треугольников.</w:t>
            </w:r>
          </w:p>
          <w:p w:rsidR="00B63923" w:rsidRPr="00B63923" w:rsidRDefault="00B63923" w:rsidP="00B63923">
            <w:pPr>
              <w:spacing w:after="0" w:line="240" w:lineRule="auto"/>
              <w:rPr>
                <w:rFonts w:ascii="Times New Roman" w:eastAsia="Times New Roman" w:hAnsi="Times New Roman" w:cs="Times New Roman"/>
                <w:sz w:val="24"/>
                <w:szCs w:val="24"/>
              </w:rPr>
            </w:pPr>
          </w:p>
          <w:p w:rsidR="00B63923" w:rsidRPr="00B63923" w:rsidRDefault="00B63923" w:rsidP="00B63923">
            <w:pPr>
              <w:pStyle w:val="afff4"/>
              <w:numPr>
                <w:ilvl w:val="0"/>
                <w:numId w:val="30"/>
              </w:numPr>
              <w:spacing w:after="0" w:line="240" w:lineRule="auto"/>
              <w:ind w:left="0" w:firstLine="0"/>
              <w:rPr>
                <w:rFonts w:ascii="Times New Roman" w:eastAsia="Times New Roman" w:hAnsi="Times New Roman" w:cs="Times New Roman"/>
                <w:b/>
                <w:sz w:val="24"/>
                <w:szCs w:val="24"/>
              </w:rPr>
            </w:pPr>
            <w:r w:rsidRPr="00B63923">
              <w:rPr>
                <w:rFonts w:ascii="Times New Roman" w:eastAsia="Times New Roman" w:hAnsi="Times New Roman" w:cs="Times New Roman"/>
                <w:b/>
                <w:sz w:val="24"/>
                <w:szCs w:val="24"/>
              </w:rPr>
              <w:t>Набор  Цилиндры с рамкой</w:t>
            </w:r>
          </w:p>
          <w:p w:rsidR="00B63923" w:rsidRPr="00B63923" w:rsidRDefault="00B63923" w:rsidP="00B63923">
            <w:pPr>
              <w:spacing w:after="0" w:line="240" w:lineRule="auto"/>
              <w:rPr>
                <w:rFonts w:ascii="Times New Roman" w:eastAsia="Times New Roman" w:hAnsi="Times New Roman" w:cs="Times New Roman"/>
                <w:b/>
                <w:sz w:val="24"/>
                <w:szCs w:val="24"/>
              </w:rPr>
            </w:pP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 xml:space="preserve">Набор  состоит из: </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а) Деревянная  рамка – не менее 1 шт.</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б)  Подставки с дырочками под цилиндры различных цветов(красного, белого, желтого и синего цветов) – не менее 4 шт.</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в) Цилиндры  четырех цветов ( красного, белого, желтого и синего) – не менее 12 шт.</w:t>
            </w:r>
          </w:p>
          <w:p w:rsidR="00B63923" w:rsidRPr="00B63923" w:rsidRDefault="00B63923" w:rsidP="00B63923">
            <w:pPr>
              <w:spacing w:after="0" w:line="240" w:lineRule="auto"/>
              <w:rPr>
                <w:rFonts w:ascii="Times New Roman" w:eastAsia="Times New Roman" w:hAnsi="Times New Roman" w:cs="Times New Roman"/>
                <w:sz w:val="24"/>
                <w:szCs w:val="24"/>
              </w:rPr>
            </w:pPr>
          </w:p>
          <w:p w:rsidR="00B63923" w:rsidRPr="00B63923" w:rsidRDefault="00B63923" w:rsidP="00B63923">
            <w:pPr>
              <w:pStyle w:val="afff4"/>
              <w:numPr>
                <w:ilvl w:val="0"/>
                <w:numId w:val="30"/>
              </w:numPr>
              <w:spacing w:after="0" w:line="240" w:lineRule="auto"/>
              <w:ind w:left="0" w:firstLine="0"/>
              <w:rPr>
                <w:rFonts w:ascii="Times New Roman" w:eastAsia="Times New Roman" w:hAnsi="Times New Roman" w:cs="Times New Roman"/>
                <w:b/>
                <w:sz w:val="24"/>
                <w:szCs w:val="24"/>
              </w:rPr>
            </w:pPr>
            <w:r w:rsidRPr="00B63923">
              <w:rPr>
                <w:rFonts w:ascii="Times New Roman" w:eastAsia="Times New Roman" w:hAnsi="Times New Roman" w:cs="Times New Roman"/>
                <w:b/>
                <w:sz w:val="24"/>
                <w:szCs w:val="24"/>
              </w:rPr>
              <w:t>Игрушка для  изучения счёта</w:t>
            </w:r>
          </w:p>
          <w:p w:rsidR="00B63923" w:rsidRPr="00B63923" w:rsidRDefault="00B63923" w:rsidP="00B63923">
            <w:pPr>
              <w:spacing w:after="0" w:line="240" w:lineRule="auto"/>
              <w:rPr>
                <w:rFonts w:ascii="Times New Roman" w:eastAsia="Times New Roman" w:hAnsi="Times New Roman" w:cs="Times New Roman"/>
                <w:b/>
                <w:sz w:val="24"/>
                <w:szCs w:val="24"/>
              </w:rPr>
            </w:pPr>
          </w:p>
          <w:p w:rsidR="00B63923" w:rsidRPr="00B63923" w:rsidRDefault="00B63923" w:rsidP="00B63923">
            <w:pPr>
              <w:spacing w:after="0" w:line="240" w:lineRule="auto"/>
              <w:rPr>
                <w:rFonts w:ascii="Times New Roman" w:eastAsia="Times New Roman" w:hAnsi="Times New Roman" w:cs="Times New Roman"/>
                <w:b/>
                <w:sz w:val="24"/>
                <w:szCs w:val="24"/>
              </w:rPr>
            </w:pPr>
            <w:r w:rsidRPr="00B63923">
              <w:rPr>
                <w:rFonts w:ascii="Times New Roman" w:eastAsia="Times New Roman" w:hAnsi="Times New Roman" w:cs="Times New Roman"/>
                <w:b/>
                <w:sz w:val="24"/>
                <w:szCs w:val="24"/>
              </w:rPr>
              <w:t>В  комплект игрушки должно входить:</w:t>
            </w:r>
          </w:p>
          <w:p w:rsidR="00B63923" w:rsidRPr="00B63923" w:rsidRDefault="00B63923" w:rsidP="00B63923">
            <w:pPr>
              <w:spacing w:after="0" w:line="240" w:lineRule="auto"/>
              <w:rPr>
                <w:rFonts w:ascii="Times New Roman" w:eastAsia="Times New Roman" w:hAnsi="Times New Roman" w:cs="Times New Roman"/>
                <w:b/>
                <w:sz w:val="24"/>
                <w:szCs w:val="24"/>
              </w:rPr>
            </w:pP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а) Деревянная  рамка – не менее 1 шт.</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б)   Фишки для счёта – не менее 15 шт.</w:t>
            </w:r>
          </w:p>
          <w:p w:rsidR="00B63923" w:rsidRPr="00B63923" w:rsidRDefault="00B63923" w:rsidP="00B63923">
            <w:pPr>
              <w:spacing w:after="0" w:line="240" w:lineRule="auto"/>
              <w:rPr>
                <w:rFonts w:ascii="Times New Roman" w:eastAsia="Times New Roman" w:hAnsi="Times New Roman" w:cs="Times New Roman"/>
                <w:sz w:val="24"/>
                <w:szCs w:val="24"/>
              </w:rPr>
            </w:pPr>
          </w:p>
          <w:p w:rsidR="00B63923" w:rsidRPr="00B63923" w:rsidRDefault="00B63923" w:rsidP="00B63923">
            <w:pPr>
              <w:pStyle w:val="afff4"/>
              <w:numPr>
                <w:ilvl w:val="0"/>
                <w:numId w:val="30"/>
              </w:numPr>
              <w:spacing w:after="0" w:line="240" w:lineRule="auto"/>
              <w:ind w:left="0" w:firstLine="0"/>
              <w:rPr>
                <w:rFonts w:ascii="Times New Roman" w:eastAsia="Times New Roman" w:hAnsi="Times New Roman" w:cs="Times New Roman"/>
                <w:b/>
                <w:sz w:val="24"/>
                <w:szCs w:val="24"/>
              </w:rPr>
            </w:pPr>
            <w:r w:rsidRPr="00B63923">
              <w:rPr>
                <w:rFonts w:ascii="Times New Roman" w:eastAsia="Times New Roman" w:hAnsi="Times New Roman" w:cs="Times New Roman"/>
                <w:b/>
                <w:sz w:val="24"/>
                <w:szCs w:val="24"/>
              </w:rPr>
              <w:t>Пирамидка в форме круга</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В комплект пирамиды должно входить:</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а) Деревянная  рамка – не менее 1 шт.</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б) Наличие деревянных стержней – не менее 5 шт.</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б)   Фишки для счёта – не менее 15 шт.</w:t>
            </w:r>
          </w:p>
          <w:p w:rsidR="00B63923" w:rsidRPr="00B63923" w:rsidRDefault="00B63923" w:rsidP="00243D41">
            <w:pPr>
              <w:tabs>
                <w:tab w:val="left" w:pos="1358"/>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На деревянном основании стержни обозначены цифрами от 1 до 5 с соответственным числом нанизываемых деталей.</w:t>
            </w:r>
          </w:p>
          <w:p w:rsidR="00B63923" w:rsidRPr="00B63923" w:rsidRDefault="00B63923" w:rsidP="00B63923">
            <w:pPr>
              <w:spacing w:after="0" w:line="240" w:lineRule="auto"/>
              <w:rPr>
                <w:rFonts w:ascii="Times New Roman" w:eastAsia="Times New Roman" w:hAnsi="Times New Roman" w:cs="Times New Roman"/>
                <w:sz w:val="24"/>
                <w:szCs w:val="24"/>
              </w:rPr>
            </w:pPr>
          </w:p>
          <w:p w:rsidR="00B63923" w:rsidRPr="00B63923" w:rsidRDefault="00B63923" w:rsidP="00B63923">
            <w:pPr>
              <w:pStyle w:val="afff4"/>
              <w:numPr>
                <w:ilvl w:val="0"/>
                <w:numId w:val="30"/>
              </w:numPr>
              <w:spacing w:after="0" w:line="240" w:lineRule="auto"/>
              <w:ind w:left="0" w:firstLine="0"/>
              <w:rPr>
                <w:rFonts w:ascii="Times New Roman" w:eastAsia="Times New Roman" w:hAnsi="Times New Roman" w:cs="Times New Roman"/>
                <w:b/>
                <w:sz w:val="24"/>
                <w:szCs w:val="24"/>
              </w:rPr>
            </w:pPr>
            <w:r w:rsidRPr="00B63923">
              <w:rPr>
                <w:rFonts w:ascii="Times New Roman" w:eastAsia="Times New Roman" w:hAnsi="Times New Roman" w:cs="Times New Roman"/>
                <w:b/>
                <w:sz w:val="24"/>
                <w:szCs w:val="24"/>
              </w:rPr>
              <w:t xml:space="preserve">Панель  </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В комплект  панели  должно входить:</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а) Деревянная  рамка – не менее 1 шт.</w:t>
            </w:r>
          </w:p>
          <w:p w:rsidR="00B63923" w:rsidRPr="00B63923" w:rsidRDefault="00B63923" w:rsidP="00B63923">
            <w:pPr>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б) Наличие стержней  в  виде фигур:  цилиндр, прямоугольную призму, трех угольную и четырех угольную призмы –  не менее  16 шт.</w:t>
            </w:r>
          </w:p>
          <w:p w:rsidR="00B63923" w:rsidRPr="00B63923" w:rsidRDefault="00B63923" w:rsidP="00B63923">
            <w:pPr>
              <w:tabs>
                <w:tab w:val="left" w:pos="2679"/>
              </w:tabs>
              <w:spacing w:after="0" w:line="240" w:lineRule="auto"/>
              <w:rPr>
                <w:rFonts w:ascii="Times New Roman" w:eastAsia="Times New Roman" w:hAnsi="Times New Roman" w:cs="Times New Roman"/>
                <w:b/>
                <w:sz w:val="24"/>
                <w:szCs w:val="24"/>
              </w:rPr>
            </w:pPr>
            <w:r w:rsidRPr="00B63923">
              <w:rPr>
                <w:rFonts w:ascii="Times New Roman" w:eastAsia="Times New Roman" w:hAnsi="Times New Roman" w:cs="Times New Roman"/>
                <w:sz w:val="24"/>
                <w:szCs w:val="24"/>
              </w:rPr>
              <w:t xml:space="preserve">8)  </w:t>
            </w:r>
            <w:r w:rsidRPr="00B63923">
              <w:rPr>
                <w:rFonts w:ascii="Times New Roman" w:eastAsia="Times New Roman" w:hAnsi="Times New Roman" w:cs="Times New Roman"/>
                <w:b/>
                <w:sz w:val="24"/>
                <w:szCs w:val="24"/>
              </w:rPr>
              <w:t>Доска-вкладыш</w:t>
            </w:r>
            <w:r w:rsidRPr="00B63923">
              <w:rPr>
                <w:rFonts w:ascii="Times New Roman" w:eastAsia="Times New Roman" w:hAnsi="Times New Roman" w:cs="Times New Roman"/>
                <w:b/>
                <w:sz w:val="24"/>
                <w:szCs w:val="24"/>
              </w:rPr>
              <w:tab/>
            </w:r>
          </w:p>
          <w:p w:rsidR="00B63923" w:rsidRPr="00B63923" w:rsidRDefault="00B63923" w:rsidP="00B63923">
            <w:pPr>
              <w:tabs>
                <w:tab w:val="left" w:pos="2679"/>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В комплект  доски  должно входить:</w:t>
            </w:r>
          </w:p>
          <w:p w:rsidR="00B63923" w:rsidRPr="00B63923" w:rsidRDefault="00B63923" w:rsidP="00B63923">
            <w:pPr>
              <w:tabs>
                <w:tab w:val="left" w:pos="2679"/>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а) Деревянная  рамка – не менее 1 шт.</w:t>
            </w:r>
          </w:p>
          <w:p w:rsidR="00B63923" w:rsidRPr="00B63923" w:rsidRDefault="00B63923" w:rsidP="00B63923">
            <w:pPr>
              <w:tabs>
                <w:tab w:val="left" w:pos="2679"/>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б) Наличие  вкладышей  –  не менее  10 шт.</w:t>
            </w:r>
          </w:p>
          <w:p w:rsidR="00B63923" w:rsidRPr="00B63923" w:rsidRDefault="00B63923" w:rsidP="00B63923">
            <w:pPr>
              <w:tabs>
                <w:tab w:val="left" w:pos="2679"/>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Размер доски-вкладыша д*ш*в: не менее  30*13*2 см.Длина стороны квадрата не менее 5 см.</w:t>
            </w:r>
          </w:p>
          <w:p w:rsidR="00B63923" w:rsidRPr="00B63923" w:rsidRDefault="00B63923" w:rsidP="00B63923">
            <w:pPr>
              <w:tabs>
                <w:tab w:val="left" w:pos="2679"/>
              </w:tabs>
              <w:spacing w:after="0" w:line="240" w:lineRule="auto"/>
              <w:rPr>
                <w:rFonts w:ascii="Times New Roman" w:eastAsia="Times New Roman" w:hAnsi="Times New Roman" w:cs="Times New Roman"/>
                <w:b/>
                <w:sz w:val="24"/>
                <w:szCs w:val="24"/>
              </w:rPr>
            </w:pPr>
            <w:r w:rsidRPr="00B63923">
              <w:rPr>
                <w:rFonts w:ascii="Times New Roman" w:eastAsia="Times New Roman" w:hAnsi="Times New Roman" w:cs="Times New Roman"/>
                <w:b/>
                <w:sz w:val="24"/>
                <w:szCs w:val="24"/>
              </w:rPr>
              <w:t>9)</w:t>
            </w:r>
            <w:r w:rsidR="00243D41">
              <w:rPr>
                <w:rFonts w:ascii="Times New Roman" w:eastAsia="Times New Roman" w:hAnsi="Times New Roman" w:cs="Times New Roman"/>
                <w:b/>
                <w:sz w:val="24"/>
                <w:szCs w:val="24"/>
              </w:rPr>
              <w:t xml:space="preserve"> </w:t>
            </w:r>
            <w:r w:rsidRPr="00B63923">
              <w:rPr>
                <w:rFonts w:ascii="Times New Roman" w:eastAsia="Times New Roman" w:hAnsi="Times New Roman" w:cs="Times New Roman"/>
                <w:b/>
                <w:sz w:val="24"/>
                <w:szCs w:val="24"/>
              </w:rPr>
              <w:t>Пирамидка в форме звездочки</w:t>
            </w: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В комплект пирамиды должно входить:</w:t>
            </w: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а) Деревянная  рамка – не менее 1 шт.</w:t>
            </w: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б) Наличие деревянных стержней – не менее 5 шт.</w:t>
            </w: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б)   Фишки для счёта – не менее 15 шт.</w:t>
            </w: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p>
          <w:p w:rsidR="00B63923" w:rsidRPr="00B63923" w:rsidRDefault="00B63923" w:rsidP="00243D41">
            <w:pPr>
              <w:pStyle w:val="afff4"/>
              <w:numPr>
                <w:ilvl w:val="0"/>
                <w:numId w:val="31"/>
              </w:numPr>
              <w:tabs>
                <w:tab w:val="left" w:pos="1313"/>
                <w:tab w:val="left" w:pos="2679"/>
              </w:tabs>
              <w:spacing w:after="0" w:line="240" w:lineRule="auto"/>
              <w:ind w:left="0" w:firstLine="0"/>
              <w:rPr>
                <w:rFonts w:ascii="Times New Roman" w:eastAsia="Times New Roman" w:hAnsi="Times New Roman" w:cs="Times New Roman"/>
                <w:b/>
                <w:sz w:val="24"/>
                <w:szCs w:val="24"/>
              </w:rPr>
            </w:pPr>
            <w:r w:rsidRPr="00B63923">
              <w:rPr>
                <w:rFonts w:ascii="Times New Roman" w:eastAsia="Times New Roman" w:hAnsi="Times New Roman" w:cs="Times New Roman"/>
                <w:b/>
                <w:sz w:val="24"/>
                <w:szCs w:val="24"/>
              </w:rPr>
              <w:t>Игра  для развития навыков счёте</w:t>
            </w: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В комплект  игры  должно входить:</w:t>
            </w: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а) Деревянная  коробка – не менее 1 шт.</w:t>
            </w: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б)  Элементы для счёта в виде палочек – не менее 36 штук.</w:t>
            </w:r>
          </w:p>
          <w:p w:rsidR="00B63923" w:rsidRPr="00B63923" w:rsidRDefault="00B63923" w:rsidP="00B63923">
            <w:pPr>
              <w:pStyle w:val="afff4"/>
              <w:tabs>
                <w:tab w:val="left" w:pos="2679"/>
              </w:tabs>
              <w:spacing w:after="0" w:line="240" w:lineRule="auto"/>
              <w:ind w:left="0"/>
              <w:rPr>
                <w:rFonts w:ascii="Times New Roman" w:eastAsia="Times New Roman" w:hAnsi="Times New Roman" w:cs="Times New Roman"/>
                <w:sz w:val="24"/>
                <w:szCs w:val="24"/>
              </w:rPr>
            </w:pPr>
          </w:p>
          <w:p w:rsidR="00B63923" w:rsidRPr="00B63923" w:rsidRDefault="00B63923" w:rsidP="00243D41">
            <w:pPr>
              <w:pStyle w:val="afff4"/>
              <w:numPr>
                <w:ilvl w:val="0"/>
                <w:numId w:val="31"/>
              </w:numPr>
              <w:tabs>
                <w:tab w:val="left" w:pos="1193"/>
                <w:tab w:val="left" w:pos="2679"/>
              </w:tabs>
              <w:spacing w:after="0" w:line="240" w:lineRule="auto"/>
              <w:ind w:left="0" w:firstLine="0"/>
              <w:rPr>
                <w:rFonts w:ascii="Times New Roman" w:eastAsia="Times New Roman" w:hAnsi="Times New Roman" w:cs="Times New Roman"/>
                <w:b/>
                <w:sz w:val="24"/>
                <w:szCs w:val="24"/>
              </w:rPr>
            </w:pPr>
            <w:r w:rsidRPr="00B63923">
              <w:rPr>
                <w:rFonts w:ascii="Times New Roman" w:eastAsia="Times New Roman" w:hAnsi="Times New Roman" w:cs="Times New Roman"/>
                <w:b/>
                <w:sz w:val="24"/>
                <w:szCs w:val="24"/>
              </w:rPr>
              <w:t>Пазлы для развития навыков счёта и изучения геометрических фигур</w:t>
            </w:r>
          </w:p>
          <w:p w:rsidR="00B63923" w:rsidRPr="00B63923" w:rsidRDefault="00B63923" w:rsidP="00B63923">
            <w:pPr>
              <w:tabs>
                <w:tab w:val="left" w:pos="2679"/>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Пазлы представляют собой панели, на которых должны быть изображены геометрические фигуры:  треугольник, ромб,  квадрат, круг.</w:t>
            </w:r>
          </w:p>
          <w:p w:rsidR="00B63923" w:rsidRPr="00B63923" w:rsidRDefault="00B63923" w:rsidP="00B63923">
            <w:pPr>
              <w:tabs>
                <w:tab w:val="left" w:pos="2679"/>
                <w:tab w:val="center" w:pos="4677"/>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Габаритыд*ш*в: не менее 18*18*1.8 см</w:t>
            </w:r>
            <w:r w:rsidRPr="00B63923">
              <w:rPr>
                <w:rFonts w:ascii="Times New Roman" w:eastAsia="Times New Roman" w:hAnsi="Times New Roman" w:cs="Times New Roman"/>
                <w:sz w:val="24"/>
                <w:szCs w:val="24"/>
              </w:rPr>
              <w:tab/>
            </w:r>
          </w:p>
          <w:p w:rsidR="00B63923" w:rsidRPr="00B63923" w:rsidRDefault="00B63923" w:rsidP="00B63923">
            <w:pPr>
              <w:tabs>
                <w:tab w:val="left" w:pos="2679"/>
                <w:tab w:val="center" w:pos="4677"/>
              </w:tabs>
              <w:spacing w:after="0" w:line="240" w:lineRule="auto"/>
              <w:rPr>
                <w:rFonts w:ascii="Times New Roman" w:eastAsia="Times New Roman" w:hAnsi="Times New Roman" w:cs="Times New Roman"/>
                <w:sz w:val="24"/>
                <w:szCs w:val="24"/>
              </w:rPr>
            </w:pPr>
          </w:p>
          <w:p w:rsidR="00B63923" w:rsidRPr="00B63923" w:rsidRDefault="00B63923" w:rsidP="00243D41">
            <w:pPr>
              <w:pStyle w:val="afff4"/>
              <w:numPr>
                <w:ilvl w:val="0"/>
                <w:numId w:val="31"/>
              </w:numPr>
              <w:tabs>
                <w:tab w:val="left" w:pos="953"/>
                <w:tab w:val="left" w:pos="2679"/>
                <w:tab w:val="center" w:pos="4677"/>
              </w:tabs>
              <w:spacing w:after="0" w:line="240" w:lineRule="auto"/>
              <w:ind w:left="0" w:firstLine="0"/>
              <w:rPr>
                <w:rFonts w:ascii="Times New Roman" w:eastAsia="Times New Roman" w:hAnsi="Times New Roman" w:cs="Times New Roman"/>
                <w:b/>
                <w:sz w:val="24"/>
                <w:szCs w:val="24"/>
              </w:rPr>
            </w:pPr>
            <w:r w:rsidRPr="00B63923">
              <w:rPr>
                <w:rFonts w:ascii="Times New Roman" w:eastAsia="Times New Roman" w:hAnsi="Times New Roman" w:cs="Times New Roman"/>
                <w:b/>
                <w:sz w:val="24"/>
                <w:szCs w:val="24"/>
              </w:rPr>
              <w:t xml:space="preserve"> Доска-вкладыш  в виде геометрического  круга</w:t>
            </w:r>
          </w:p>
          <w:p w:rsidR="00B63923" w:rsidRPr="00B63923" w:rsidRDefault="00B63923" w:rsidP="00B63923">
            <w:pPr>
              <w:tabs>
                <w:tab w:val="left" w:pos="2679"/>
                <w:tab w:val="center" w:pos="4677"/>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Доска   размером д*ш*т:  не менее 260*120*20  мм,  содержит не менее  четырёх  рамок-вкладышей с простыми геометрическими фигурами. Это круг, квадрат, прямоугольник и треугольник, окрашенные в разные цвета( желтый, зеленый, красный, синий).</w:t>
            </w:r>
          </w:p>
          <w:p w:rsidR="00B63923" w:rsidRPr="00B63923" w:rsidRDefault="00B63923" w:rsidP="00B63923">
            <w:pPr>
              <w:tabs>
                <w:tab w:val="left" w:pos="2679"/>
                <w:tab w:val="center" w:pos="4677"/>
              </w:tabs>
              <w:spacing w:after="0" w:line="240" w:lineRule="auto"/>
              <w:rPr>
                <w:rFonts w:ascii="Times New Roman" w:eastAsia="Times New Roman" w:hAnsi="Times New Roman" w:cs="Times New Roman"/>
                <w:b/>
                <w:sz w:val="24"/>
                <w:szCs w:val="24"/>
              </w:rPr>
            </w:pPr>
            <w:r w:rsidRPr="00B63923">
              <w:rPr>
                <w:rFonts w:ascii="Times New Roman" w:eastAsia="Times New Roman" w:hAnsi="Times New Roman" w:cs="Times New Roman"/>
                <w:sz w:val="24"/>
                <w:szCs w:val="24"/>
              </w:rPr>
              <w:t>Размер доски-вкладыша д*ш*в: не менее  30*13*2 см. Длина стороны квадрата не менее 5 см.</w:t>
            </w:r>
          </w:p>
          <w:p w:rsidR="00B63923" w:rsidRPr="00B63923" w:rsidRDefault="00B63923" w:rsidP="00B63923">
            <w:pPr>
              <w:tabs>
                <w:tab w:val="left" w:pos="2679"/>
                <w:tab w:val="center" w:pos="4677"/>
              </w:tabs>
              <w:spacing w:after="0" w:line="240" w:lineRule="auto"/>
              <w:rPr>
                <w:rFonts w:ascii="Times New Roman" w:eastAsia="Times New Roman" w:hAnsi="Times New Roman" w:cs="Times New Roman"/>
                <w:b/>
                <w:sz w:val="24"/>
                <w:szCs w:val="24"/>
              </w:rPr>
            </w:pPr>
          </w:p>
          <w:p w:rsidR="00B63923" w:rsidRPr="00B63923" w:rsidRDefault="00B63923" w:rsidP="00243D41">
            <w:pPr>
              <w:pStyle w:val="afff4"/>
              <w:numPr>
                <w:ilvl w:val="0"/>
                <w:numId w:val="31"/>
              </w:numPr>
              <w:tabs>
                <w:tab w:val="left" w:pos="743"/>
                <w:tab w:val="left" w:pos="2679"/>
                <w:tab w:val="center" w:pos="4677"/>
              </w:tabs>
              <w:spacing w:after="0" w:line="240" w:lineRule="auto"/>
              <w:ind w:left="0" w:firstLine="0"/>
              <w:rPr>
                <w:rFonts w:ascii="Times New Roman" w:eastAsia="Times New Roman" w:hAnsi="Times New Roman" w:cs="Times New Roman"/>
                <w:b/>
                <w:sz w:val="24"/>
                <w:szCs w:val="24"/>
              </w:rPr>
            </w:pPr>
            <w:r w:rsidRPr="00B63923">
              <w:rPr>
                <w:rFonts w:ascii="Times New Roman" w:eastAsia="Times New Roman" w:hAnsi="Times New Roman" w:cs="Times New Roman"/>
                <w:b/>
                <w:sz w:val="24"/>
                <w:szCs w:val="24"/>
              </w:rPr>
              <w:t xml:space="preserve"> Панель   для развития навыков счёта и изучения геометрических фигур</w:t>
            </w:r>
          </w:p>
          <w:p w:rsidR="00B63923" w:rsidRPr="00B63923" w:rsidRDefault="00B63923" w:rsidP="00B63923">
            <w:pPr>
              <w:tabs>
                <w:tab w:val="left" w:pos="2679"/>
                <w:tab w:val="center" w:pos="4677"/>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Доска   размером д*ш*т:  не менее 250*150*1,5  см,  содержит не менее  девяти  рамок-вкладышей с простыми геометрическими фигурами. Это круг, квадрат  и треугольник, окрашенные в разные цвета</w:t>
            </w:r>
            <w:r w:rsidR="00243D41">
              <w:rPr>
                <w:rFonts w:ascii="Times New Roman" w:eastAsia="Times New Roman" w:hAnsi="Times New Roman" w:cs="Times New Roman"/>
                <w:sz w:val="24"/>
                <w:szCs w:val="24"/>
              </w:rPr>
              <w:t xml:space="preserve"> </w:t>
            </w:r>
            <w:r w:rsidRPr="00B63923">
              <w:rPr>
                <w:rFonts w:ascii="Times New Roman" w:eastAsia="Times New Roman" w:hAnsi="Times New Roman" w:cs="Times New Roman"/>
                <w:sz w:val="24"/>
                <w:szCs w:val="24"/>
              </w:rPr>
              <w:t>( желтый, зеленый, красный, синий).</w:t>
            </w:r>
          </w:p>
          <w:p w:rsidR="00B63923" w:rsidRPr="00B63923" w:rsidRDefault="00B63923" w:rsidP="00243D41">
            <w:pPr>
              <w:pStyle w:val="afff4"/>
              <w:numPr>
                <w:ilvl w:val="0"/>
                <w:numId w:val="31"/>
              </w:numPr>
              <w:tabs>
                <w:tab w:val="left" w:pos="608"/>
                <w:tab w:val="left" w:pos="2679"/>
                <w:tab w:val="center" w:pos="4677"/>
              </w:tabs>
              <w:spacing w:after="0" w:line="240" w:lineRule="auto"/>
              <w:ind w:left="0" w:firstLine="0"/>
              <w:rPr>
                <w:rFonts w:ascii="Times New Roman" w:eastAsia="Times New Roman" w:hAnsi="Times New Roman" w:cs="Times New Roman"/>
                <w:b/>
                <w:sz w:val="24"/>
                <w:szCs w:val="24"/>
              </w:rPr>
            </w:pPr>
            <w:r w:rsidRPr="00B63923">
              <w:rPr>
                <w:rFonts w:ascii="Times New Roman" w:eastAsia="Times New Roman" w:hAnsi="Times New Roman" w:cs="Times New Roman"/>
                <w:b/>
                <w:sz w:val="24"/>
                <w:szCs w:val="24"/>
              </w:rPr>
              <w:t>Набор из  рамок-вкладышей и элементов в форме круга.</w:t>
            </w:r>
          </w:p>
          <w:p w:rsidR="00B63923" w:rsidRPr="00B63923" w:rsidRDefault="00B63923" w:rsidP="00B63923">
            <w:pPr>
              <w:tabs>
                <w:tab w:val="left" w:pos="2679"/>
                <w:tab w:val="center" w:pos="4677"/>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В набор  должны  входить:</w:t>
            </w:r>
          </w:p>
          <w:p w:rsidR="00B63923" w:rsidRPr="00B63923" w:rsidRDefault="00B63923" w:rsidP="00B63923">
            <w:pPr>
              <w:tabs>
                <w:tab w:val="left" w:pos="2679"/>
                <w:tab w:val="center" w:pos="4677"/>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А) Рамки-вкладыши – не менее 1 шт.</w:t>
            </w:r>
          </w:p>
          <w:p w:rsidR="00B63923" w:rsidRPr="00B63923" w:rsidRDefault="00B63923" w:rsidP="00B63923">
            <w:pPr>
              <w:tabs>
                <w:tab w:val="left" w:pos="2679"/>
                <w:tab w:val="center" w:pos="4677"/>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Б)  Элементы – не менее 10 шт.</w:t>
            </w:r>
          </w:p>
          <w:p w:rsidR="00B63923" w:rsidRPr="00B63923" w:rsidRDefault="00B63923" w:rsidP="00B63923">
            <w:pPr>
              <w:spacing w:after="0" w:line="240" w:lineRule="auto"/>
              <w:rPr>
                <w:rFonts w:ascii="Times New Roman" w:hAnsi="Times New Roman" w:cs="Times New Roman"/>
                <w:sz w:val="24"/>
                <w:szCs w:val="24"/>
                <w:shd w:val="clear" w:color="auto" w:fill="FFFFFF"/>
              </w:rPr>
            </w:pPr>
            <w:r w:rsidRPr="00B63923">
              <w:rPr>
                <w:rFonts w:ascii="Times New Roman" w:hAnsi="Times New Roman" w:cs="Times New Roman"/>
                <w:sz w:val="24"/>
                <w:szCs w:val="24"/>
                <w:shd w:val="clear" w:color="auto" w:fill="FFFFFF"/>
              </w:rPr>
              <w:t xml:space="preserve">В наборе должно быть не менее  четырёх  кругов </w:t>
            </w:r>
            <w:hyperlink r:id="rId13" w:history="1">
              <w:r w:rsidRPr="00B63923">
                <w:rPr>
                  <w:rStyle w:val="a9"/>
                  <w:rFonts w:ascii="Times New Roman" w:hAnsi="Times New Roman" w:cs="Times New Roman"/>
                  <w:sz w:val="24"/>
                  <w:szCs w:val="24"/>
                  <w:shd w:val="clear" w:color="auto" w:fill="FFFFFF"/>
                </w:rPr>
                <w:t>,</w:t>
              </w:r>
            </w:hyperlink>
            <w:r w:rsidRPr="00B63923">
              <w:rPr>
                <w:rFonts w:ascii="Times New Roman" w:hAnsi="Times New Roman" w:cs="Times New Roman"/>
                <w:sz w:val="24"/>
                <w:szCs w:val="24"/>
                <w:shd w:val="clear" w:color="auto" w:fill="FFFFFF"/>
              </w:rPr>
              <w:t>поделенных на части. Один круг  должен быть  целым, остальные круги должны быть поделены на части: на две, на три, на четыре.</w:t>
            </w:r>
          </w:p>
          <w:p w:rsidR="00B63923" w:rsidRPr="00B63923" w:rsidRDefault="00B63923" w:rsidP="00B63923">
            <w:pPr>
              <w:tabs>
                <w:tab w:val="left" w:pos="2679"/>
                <w:tab w:val="center" w:pos="4677"/>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Материал рамки: дерево.</w:t>
            </w:r>
          </w:p>
          <w:p w:rsidR="00B63923" w:rsidRPr="00B63923" w:rsidRDefault="00B63923" w:rsidP="00B63923">
            <w:pPr>
              <w:tabs>
                <w:tab w:val="left" w:pos="2679"/>
                <w:tab w:val="center" w:pos="4677"/>
              </w:tabs>
              <w:spacing w:after="0" w:line="240" w:lineRule="auto"/>
              <w:rPr>
                <w:rFonts w:ascii="Times New Roman" w:eastAsia="Times New Roman" w:hAnsi="Times New Roman" w:cs="Times New Roman"/>
                <w:sz w:val="24"/>
                <w:szCs w:val="24"/>
              </w:rPr>
            </w:pPr>
            <w:r w:rsidRPr="00B63923">
              <w:rPr>
                <w:rFonts w:ascii="Times New Roman" w:eastAsia="Times New Roman" w:hAnsi="Times New Roman" w:cs="Times New Roman"/>
                <w:sz w:val="24"/>
                <w:szCs w:val="24"/>
              </w:rPr>
              <w:t>Размер рамки ш*в: не менее  28 х 8 см</w:t>
            </w:r>
          </w:p>
          <w:p w:rsidR="00B63923" w:rsidRPr="00B63923" w:rsidRDefault="00B63923" w:rsidP="00B63923">
            <w:pPr>
              <w:tabs>
                <w:tab w:val="left" w:pos="2679"/>
                <w:tab w:val="center" w:pos="4677"/>
              </w:tabs>
              <w:spacing w:after="0" w:line="240" w:lineRule="auto"/>
              <w:rPr>
                <w:rFonts w:ascii="Times New Roman" w:eastAsia="Times New Roman" w:hAnsi="Times New Roman" w:cs="Times New Roman"/>
                <w:sz w:val="24"/>
                <w:szCs w:val="24"/>
              </w:rPr>
            </w:pPr>
          </w:p>
          <w:p w:rsidR="00A330E1" w:rsidRPr="00B63923" w:rsidRDefault="00A330E1" w:rsidP="00B63923">
            <w:pPr>
              <w:spacing w:after="0" w:line="240" w:lineRule="auto"/>
              <w:rPr>
                <w:rFonts w:ascii="Times New Roman" w:hAnsi="Times New Roman" w:cs="Times New Roman"/>
                <w:sz w:val="24"/>
                <w:szCs w:val="24"/>
              </w:rPr>
            </w:pPr>
          </w:p>
          <w:p w:rsidR="004E5091" w:rsidRPr="00B63923" w:rsidRDefault="00A330E1" w:rsidP="00B63923">
            <w:pPr>
              <w:tabs>
                <w:tab w:val="left" w:pos="3443"/>
              </w:tabs>
              <w:spacing w:after="0" w:line="240" w:lineRule="auto"/>
              <w:rPr>
                <w:rFonts w:ascii="Times New Roman" w:hAnsi="Times New Roman" w:cs="Times New Roman"/>
                <w:sz w:val="24"/>
                <w:szCs w:val="24"/>
                <w:u w:val="single"/>
              </w:rPr>
            </w:pPr>
            <w:r w:rsidRPr="00B63923">
              <w:rPr>
                <w:rFonts w:ascii="Times New Roman" w:hAnsi="Times New Roman" w:cs="Times New Roman"/>
                <w:sz w:val="24"/>
                <w:szCs w:val="24"/>
                <w:u w:val="single"/>
              </w:rPr>
              <w:t xml:space="preserve">Рассматривается эквивалент </w:t>
            </w:r>
            <w:r w:rsidR="004E5091" w:rsidRPr="00B63923">
              <w:rPr>
                <w:rFonts w:ascii="Times New Roman" w:hAnsi="Times New Roman" w:cs="Times New Roman"/>
                <w:sz w:val="24"/>
                <w:szCs w:val="24"/>
                <w:u w:val="single"/>
              </w:rPr>
              <w:t>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w:t>
            </w: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w:t>
            </w:r>
          </w:p>
          <w:p w:rsidR="00B63923" w:rsidRPr="004E5091" w:rsidRDefault="00B63923" w:rsidP="004E5091">
            <w:pPr>
              <w:tabs>
                <w:tab w:val="left" w:pos="3443"/>
              </w:tabs>
              <w:spacing w:after="0" w:line="240" w:lineRule="auto"/>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4E5091" w:rsidRDefault="00B63923"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Default="00B63923" w:rsidP="004E5091">
            <w:pPr>
              <w:tabs>
                <w:tab w:val="left" w:pos="3443"/>
              </w:tabs>
              <w:spacing w:after="0" w:line="240" w:lineRule="auto"/>
              <w:rPr>
                <w:rFonts w:ascii="Times New Roman" w:hAnsi="Times New Roman" w:cs="Times New Roman"/>
                <w:sz w:val="24"/>
                <w:szCs w:val="24"/>
              </w:rPr>
            </w:pPr>
          </w:p>
          <w:p w:rsidR="00B63923" w:rsidRPr="004E5091" w:rsidRDefault="00B63923" w:rsidP="004E5091">
            <w:pPr>
              <w:tabs>
                <w:tab w:val="left" w:pos="3443"/>
              </w:tabs>
              <w:spacing w:after="0" w:line="240" w:lineRule="auto"/>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C112F7">
        <w:rPr>
          <w:rFonts w:ascii="Times New Roman" w:hAnsi="Times New Roman" w:cs="Times New Roman"/>
          <w:b/>
          <w:sz w:val="23"/>
          <w:szCs w:val="23"/>
        </w:rPr>
        <w:t>многофункциональный стол и игровые наборы</w:t>
      </w:r>
      <w:r w:rsidR="002476D3" w:rsidRPr="00454B3A">
        <w:rPr>
          <w:rFonts w:ascii="Times New Roman" w:hAnsi="Times New Roman" w:cs="Times New Roman"/>
          <w:b/>
          <w:sz w:val="23"/>
          <w:szCs w:val="23"/>
        </w:rPr>
        <w:t xml:space="preserve"> 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0F04F0">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0F04F0">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0F04F0">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6527E8">
        <w:rPr>
          <w:rFonts w:ascii="Times New Roman" w:hAnsi="Times New Roman" w:cs="Times New Roman"/>
          <w:b/>
          <w:sz w:val="24"/>
          <w:szCs w:val="24"/>
        </w:rPr>
        <w:t>многофункционального стола и игровых наборов</w:t>
      </w:r>
      <w:r w:rsidRPr="0056597B">
        <w:rPr>
          <w:rFonts w:ascii="Times New Roman" w:hAnsi="Times New Roman" w:cs="Times New Roman"/>
          <w:b/>
          <w:sz w:val="24"/>
          <w:szCs w:val="24"/>
        </w:rPr>
        <w:t xml:space="preserve"> 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6527E8" w:rsidP="00B63923">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Многофункциональный стол </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B6392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56597B" w:rsidRPr="0056597B" w:rsidRDefault="00B6392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324000</w:t>
            </w:r>
            <w:r w:rsidR="00553DC2">
              <w:rPr>
                <w:rFonts w:ascii="Times New Roman" w:hAnsi="Times New Roman" w:cs="Times New Roman"/>
                <w:sz w:val="24"/>
                <w:szCs w:val="24"/>
              </w:rPr>
              <w:t>,00</w:t>
            </w:r>
          </w:p>
        </w:tc>
        <w:tc>
          <w:tcPr>
            <w:tcW w:w="1417" w:type="dxa"/>
            <w:vAlign w:val="center"/>
          </w:tcPr>
          <w:p w:rsidR="0056597B" w:rsidRPr="0056597B" w:rsidRDefault="00B6392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328000</w:t>
            </w:r>
            <w:r w:rsidR="0056597B" w:rsidRPr="0056597B">
              <w:rPr>
                <w:rFonts w:ascii="Times New Roman" w:hAnsi="Times New Roman" w:cs="Times New Roman"/>
                <w:sz w:val="24"/>
                <w:szCs w:val="24"/>
              </w:rPr>
              <w:t>,00</w:t>
            </w:r>
          </w:p>
        </w:tc>
        <w:tc>
          <w:tcPr>
            <w:tcW w:w="1418" w:type="dxa"/>
            <w:vAlign w:val="center"/>
          </w:tcPr>
          <w:p w:rsidR="0056597B" w:rsidRPr="0056597B" w:rsidRDefault="00B6392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316800</w:t>
            </w:r>
            <w:r w:rsidR="00553DC2">
              <w:rPr>
                <w:rFonts w:ascii="Times New Roman" w:hAnsi="Times New Roman" w:cs="Times New Roman"/>
                <w:sz w:val="24"/>
                <w:szCs w:val="24"/>
              </w:rPr>
              <w:t>,00</w:t>
            </w:r>
          </w:p>
        </w:tc>
        <w:tc>
          <w:tcPr>
            <w:tcW w:w="1276" w:type="dxa"/>
            <w:vAlign w:val="center"/>
          </w:tcPr>
          <w:p w:rsidR="0056597B" w:rsidRPr="0056597B" w:rsidRDefault="00B63923" w:rsidP="00B63923">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322933</w:t>
            </w:r>
            <w:r w:rsidR="00266E84">
              <w:rPr>
                <w:rFonts w:ascii="Times New Roman" w:hAnsi="Times New Roman" w:cs="Times New Roman"/>
                <w:sz w:val="24"/>
                <w:szCs w:val="24"/>
              </w:rPr>
              <w:t>,</w:t>
            </w:r>
            <w:r>
              <w:rPr>
                <w:rFonts w:ascii="Times New Roman" w:hAnsi="Times New Roman" w:cs="Times New Roman"/>
                <w:sz w:val="24"/>
                <w:szCs w:val="24"/>
              </w:rPr>
              <w:t>33</w:t>
            </w:r>
          </w:p>
        </w:tc>
        <w:tc>
          <w:tcPr>
            <w:tcW w:w="1559" w:type="dxa"/>
            <w:vAlign w:val="center"/>
          </w:tcPr>
          <w:p w:rsidR="0056597B" w:rsidRPr="0056597B" w:rsidRDefault="00C112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5675,68</w:t>
            </w:r>
          </w:p>
        </w:tc>
        <w:tc>
          <w:tcPr>
            <w:tcW w:w="1558" w:type="dxa"/>
            <w:vAlign w:val="center"/>
          </w:tcPr>
          <w:p w:rsidR="0056597B" w:rsidRPr="0056597B" w:rsidRDefault="00C112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0B3DC2">
              <w:rPr>
                <w:rFonts w:ascii="Times New Roman" w:hAnsi="Times New Roman" w:cs="Times New Roman"/>
                <w:sz w:val="24"/>
                <w:szCs w:val="24"/>
              </w:rPr>
              <w:t>6</w:t>
            </w:r>
          </w:p>
        </w:tc>
        <w:tc>
          <w:tcPr>
            <w:tcW w:w="1276" w:type="dxa"/>
            <w:vAlign w:val="center"/>
          </w:tcPr>
          <w:p w:rsidR="0056597B" w:rsidRPr="0056597B" w:rsidRDefault="00B6392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322933,33</w:t>
            </w:r>
          </w:p>
        </w:tc>
      </w:tr>
      <w:tr w:rsidR="00B63923" w:rsidRPr="0056597B" w:rsidTr="00985A4B">
        <w:tc>
          <w:tcPr>
            <w:tcW w:w="568" w:type="dxa"/>
            <w:vAlign w:val="center"/>
          </w:tcPr>
          <w:p w:rsidR="00B63923" w:rsidRPr="0056597B" w:rsidRDefault="00B6392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Align w:val="center"/>
          </w:tcPr>
          <w:p w:rsidR="00B63923" w:rsidRDefault="00003BF7" w:rsidP="00B63923">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Набор игровой с методичками</w:t>
            </w:r>
          </w:p>
        </w:tc>
        <w:tc>
          <w:tcPr>
            <w:tcW w:w="709" w:type="dxa"/>
            <w:vAlign w:val="center"/>
          </w:tcPr>
          <w:p w:rsidR="00B63923" w:rsidRPr="0056597B" w:rsidRDefault="00003B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B63923" w:rsidRDefault="00003B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B63923" w:rsidRDefault="00003B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90400,00</w:t>
            </w:r>
          </w:p>
        </w:tc>
        <w:tc>
          <w:tcPr>
            <w:tcW w:w="1417" w:type="dxa"/>
            <w:vAlign w:val="center"/>
          </w:tcPr>
          <w:p w:rsidR="00B63923" w:rsidRDefault="00003B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89400,00</w:t>
            </w:r>
          </w:p>
        </w:tc>
        <w:tc>
          <w:tcPr>
            <w:tcW w:w="1418" w:type="dxa"/>
            <w:vAlign w:val="center"/>
          </w:tcPr>
          <w:p w:rsidR="00B63923" w:rsidRDefault="00003B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86200,00</w:t>
            </w:r>
          </w:p>
        </w:tc>
        <w:tc>
          <w:tcPr>
            <w:tcW w:w="1276" w:type="dxa"/>
            <w:vAlign w:val="center"/>
          </w:tcPr>
          <w:p w:rsidR="00B63923" w:rsidRDefault="00003BF7" w:rsidP="00B63923">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88666,67</w:t>
            </w:r>
          </w:p>
        </w:tc>
        <w:tc>
          <w:tcPr>
            <w:tcW w:w="1559" w:type="dxa"/>
            <w:vAlign w:val="center"/>
          </w:tcPr>
          <w:p w:rsidR="00B63923" w:rsidRDefault="00003B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2193,93</w:t>
            </w:r>
          </w:p>
        </w:tc>
        <w:tc>
          <w:tcPr>
            <w:tcW w:w="1558" w:type="dxa"/>
            <w:vAlign w:val="center"/>
          </w:tcPr>
          <w:p w:rsidR="00B63923" w:rsidRDefault="00003B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2,47</w:t>
            </w:r>
          </w:p>
        </w:tc>
        <w:tc>
          <w:tcPr>
            <w:tcW w:w="1276" w:type="dxa"/>
            <w:vAlign w:val="center"/>
          </w:tcPr>
          <w:p w:rsidR="00B63923" w:rsidRDefault="00003B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88666,67</w:t>
            </w:r>
          </w:p>
        </w:tc>
      </w:tr>
      <w:tr w:rsidR="00B63923" w:rsidRPr="0056597B" w:rsidTr="00985A4B">
        <w:tc>
          <w:tcPr>
            <w:tcW w:w="568" w:type="dxa"/>
            <w:vAlign w:val="center"/>
          </w:tcPr>
          <w:p w:rsidR="00B63923" w:rsidRDefault="00B6392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Align w:val="center"/>
          </w:tcPr>
          <w:p w:rsidR="00B63923" w:rsidRDefault="004179FE" w:rsidP="00B63923">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Детский развивающий набор</w:t>
            </w:r>
          </w:p>
        </w:tc>
        <w:tc>
          <w:tcPr>
            <w:tcW w:w="709" w:type="dxa"/>
            <w:vAlign w:val="center"/>
          </w:tcPr>
          <w:p w:rsidR="00B63923" w:rsidRPr="0056597B" w:rsidRDefault="004179F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B63923" w:rsidRDefault="004179F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B63923" w:rsidRDefault="004179F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48000,00</w:t>
            </w:r>
          </w:p>
        </w:tc>
        <w:tc>
          <w:tcPr>
            <w:tcW w:w="1417" w:type="dxa"/>
            <w:vAlign w:val="center"/>
          </w:tcPr>
          <w:p w:rsidR="00B63923" w:rsidRDefault="004179F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47400,00</w:t>
            </w:r>
          </w:p>
        </w:tc>
        <w:tc>
          <w:tcPr>
            <w:tcW w:w="1418" w:type="dxa"/>
            <w:vAlign w:val="center"/>
          </w:tcPr>
          <w:p w:rsidR="00B63923" w:rsidRDefault="004179F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45800,00</w:t>
            </w:r>
          </w:p>
        </w:tc>
        <w:tc>
          <w:tcPr>
            <w:tcW w:w="1276" w:type="dxa"/>
            <w:vAlign w:val="center"/>
          </w:tcPr>
          <w:p w:rsidR="00B63923" w:rsidRDefault="004179FE" w:rsidP="00B63923">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47066,67</w:t>
            </w:r>
          </w:p>
        </w:tc>
        <w:tc>
          <w:tcPr>
            <w:tcW w:w="1559" w:type="dxa"/>
            <w:vAlign w:val="center"/>
          </w:tcPr>
          <w:p w:rsidR="00B63923" w:rsidRDefault="00F00EB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1137,25</w:t>
            </w:r>
          </w:p>
        </w:tc>
        <w:tc>
          <w:tcPr>
            <w:tcW w:w="1558" w:type="dxa"/>
            <w:vAlign w:val="center"/>
          </w:tcPr>
          <w:p w:rsidR="00B63923" w:rsidRDefault="00F00EB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1276" w:type="dxa"/>
            <w:vAlign w:val="center"/>
          </w:tcPr>
          <w:p w:rsidR="00B63923" w:rsidRDefault="004179F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47066,67</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4179FE"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458666,67</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6"/>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03E" w:rsidRDefault="002B603E">
      <w:pPr>
        <w:spacing w:after="0" w:line="240" w:lineRule="auto"/>
      </w:pPr>
      <w:r>
        <w:separator/>
      </w:r>
    </w:p>
  </w:endnote>
  <w:endnote w:type="continuationSeparator" w:id="1">
    <w:p w:rsidR="002B603E" w:rsidRDefault="002B6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03E" w:rsidRDefault="002B603E">
      <w:pPr>
        <w:spacing w:after="0" w:line="240" w:lineRule="auto"/>
      </w:pPr>
      <w:r>
        <w:separator/>
      </w:r>
    </w:p>
  </w:footnote>
  <w:footnote w:type="continuationSeparator" w:id="1">
    <w:p w:rsidR="002B603E" w:rsidRDefault="002B6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E8" w:rsidRDefault="006527E8"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527E8" w:rsidRDefault="006527E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6311A"/>
    <w:multiLevelType w:val="hybridMultilevel"/>
    <w:tmpl w:val="99F84322"/>
    <w:lvl w:ilvl="0" w:tplc="C85E362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9">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101EE"/>
    <w:multiLevelType w:val="hybridMultilevel"/>
    <w:tmpl w:val="815AE1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6">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EA3B39"/>
    <w:multiLevelType w:val="hybridMultilevel"/>
    <w:tmpl w:val="34B6B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8BA31AF"/>
    <w:multiLevelType w:val="hybridMultilevel"/>
    <w:tmpl w:val="5896DC0E"/>
    <w:lvl w:ilvl="0" w:tplc="A522B1D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4">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7">
    <w:nsid w:val="6A1C0966"/>
    <w:multiLevelType w:val="hybridMultilevel"/>
    <w:tmpl w:val="0C100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4"/>
  </w:num>
  <w:num w:numId="3">
    <w:abstractNumId w:val="5"/>
  </w:num>
  <w:num w:numId="4">
    <w:abstractNumId w:val="20"/>
  </w:num>
  <w:num w:numId="5">
    <w:abstractNumId w:val="26"/>
  </w:num>
  <w:num w:numId="6">
    <w:abstractNumId w:val="31"/>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1"/>
  </w:num>
  <w:num w:numId="12">
    <w:abstractNumId w:val="17"/>
  </w:num>
  <w:num w:numId="13">
    <w:abstractNumId w:val="29"/>
  </w:num>
  <w:num w:numId="14">
    <w:abstractNumId w:val="8"/>
  </w:num>
  <w:num w:numId="15">
    <w:abstractNumId w:val="10"/>
  </w:num>
  <w:num w:numId="16">
    <w:abstractNumId w:val="14"/>
  </w:num>
  <w:num w:numId="17">
    <w:abstractNumId w:val="23"/>
  </w:num>
  <w:num w:numId="18">
    <w:abstractNumId w:val="16"/>
  </w:num>
  <w:num w:numId="19">
    <w:abstractNumId w:val="25"/>
  </w:num>
  <w:num w:numId="20">
    <w:abstractNumId w:val="13"/>
  </w:num>
  <w:num w:numId="21">
    <w:abstractNumId w:val="24"/>
  </w:num>
  <w:num w:numId="22">
    <w:abstractNumId w:val="30"/>
  </w:num>
  <w:num w:numId="23">
    <w:abstractNumId w:val="19"/>
  </w:num>
  <w:num w:numId="24">
    <w:abstractNumId w:val="6"/>
  </w:num>
  <w:num w:numId="25">
    <w:abstractNumId w:val="1"/>
  </w:num>
  <w:num w:numId="26">
    <w:abstractNumId w:val="22"/>
  </w:num>
  <w:num w:numId="27">
    <w:abstractNumId w:val="27"/>
  </w:num>
  <w:num w:numId="28">
    <w:abstractNumId w:val="18"/>
  </w:num>
  <w:num w:numId="29">
    <w:abstractNumId w:val="7"/>
  </w:num>
  <w:num w:numId="30">
    <w:abstractNumId w:val="12"/>
  </w:num>
  <w:num w:numId="31">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03BF7"/>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04F0"/>
    <w:rsid w:val="000F3BF2"/>
    <w:rsid w:val="000F6497"/>
    <w:rsid w:val="00100B8E"/>
    <w:rsid w:val="00105FA5"/>
    <w:rsid w:val="00113281"/>
    <w:rsid w:val="0011767D"/>
    <w:rsid w:val="00121820"/>
    <w:rsid w:val="00121A4B"/>
    <w:rsid w:val="001220DE"/>
    <w:rsid w:val="0012539B"/>
    <w:rsid w:val="00125A15"/>
    <w:rsid w:val="00127A51"/>
    <w:rsid w:val="001362D7"/>
    <w:rsid w:val="0014777A"/>
    <w:rsid w:val="0015083A"/>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377D"/>
    <w:rsid w:val="00236C52"/>
    <w:rsid w:val="002402B0"/>
    <w:rsid w:val="00243898"/>
    <w:rsid w:val="00243D41"/>
    <w:rsid w:val="002476D3"/>
    <w:rsid w:val="00257D7F"/>
    <w:rsid w:val="00264D3C"/>
    <w:rsid w:val="00266E84"/>
    <w:rsid w:val="00271629"/>
    <w:rsid w:val="002733A2"/>
    <w:rsid w:val="0027387F"/>
    <w:rsid w:val="00283A65"/>
    <w:rsid w:val="00292848"/>
    <w:rsid w:val="002B49F4"/>
    <w:rsid w:val="002B603E"/>
    <w:rsid w:val="002C30EA"/>
    <w:rsid w:val="002C72AD"/>
    <w:rsid w:val="002D0683"/>
    <w:rsid w:val="002D499A"/>
    <w:rsid w:val="002E0031"/>
    <w:rsid w:val="002E1621"/>
    <w:rsid w:val="002E1AFC"/>
    <w:rsid w:val="002F13A3"/>
    <w:rsid w:val="002F1A08"/>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622B"/>
    <w:rsid w:val="003E335D"/>
    <w:rsid w:val="003E68D0"/>
    <w:rsid w:val="003E7BAB"/>
    <w:rsid w:val="003F7CF4"/>
    <w:rsid w:val="00403734"/>
    <w:rsid w:val="004179FE"/>
    <w:rsid w:val="0042469A"/>
    <w:rsid w:val="00430A4E"/>
    <w:rsid w:val="00434200"/>
    <w:rsid w:val="0043444F"/>
    <w:rsid w:val="00450B58"/>
    <w:rsid w:val="004525FD"/>
    <w:rsid w:val="00454B3A"/>
    <w:rsid w:val="00456611"/>
    <w:rsid w:val="00462439"/>
    <w:rsid w:val="004676E1"/>
    <w:rsid w:val="00473B38"/>
    <w:rsid w:val="00474380"/>
    <w:rsid w:val="004767F9"/>
    <w:rsid w:val="00487B6D"/>
    <w:rsid w:val="004A141D"/>
    <w:rsid w:val="004B5273"/>
    <w:rsid w:val="004C24DD"/>
    <w:rsid w:val="004D2109"/>
    <w:rsid w:val="004E5091"/>
    <w:rsid w:val="00504DF6"/>
    <w:rsid w:val="00513E66"/>
    <w:rsid w:val="005224CA"/>
    <w:rsid w:val="00534556"/>
    <w:rsid w:val="0053743C"/>
    <w:rsid w:val="00540838"/>
    <w:rsid w:val="00540C5C"/>
    <w:rsid w:val="00544B4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527E8"/>
    <w:rsid w:val="00670935"/>
    <w:rsid w:val="00670BA3"/>
    <w:rsid w:val="0067125B"/>
    <w:rsid w:val="0067445C"/>
    <w:rsid w:val="00684F10"/>
    <w:rsid w:val="00692BE1"/>
    <w:rsid w:val="0069357F"/>
    <w:rsid w:val="006956AB"/>
    <w:rsid w:val="00696963"/>
    <w:rsid w:val="006A2B03"/>
    <w:rsid w:val="006B4D54"/>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A481A"/>
    <w:rsid w:val="007A66E8"/>
    <w:rsid w:val="007C6A02"/>
    <w:rsid w:val="007D0BB9"/>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510BB"/>
    <w:rsid w:val="00B57EDB"/>
    <w:rsid w:val="00B63923"/>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12F7"/>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7F22"/>
    <w:rsid w:val="00D45A0E"/>
    <w:rsid w:val="00D52F9D"/>
    <w:rsid w:val="00D606B1"/>
    <w:rsid w:val="00D76608"/>
    <w:rsid w:val="00D81F01"/>
    <w:rsid w:val="00D82B70"/>
    <w:rsid w:val="00D90966"/>
    <w:rsid w:val="00D9416C"/>
    <w:rsid w:val="00D96C22"/>
    <w:rsid w:val="00DA21CA"/>
    <w:rsid w:val="00DB214A"/>
    <w:rsid w:val="00DB2644"/>
    <w:rsid w:val="00DB6656"/>
    <w:rsid w:val="00DC2460"/>
    <w:rsid w:val="00DC630F"/>
    <w:rsid w:val="00DC7B2D"/>
    <w:rsid w:val="00DD682B"/>
    <w:rsid w:val="00DF439A"/>
    <w:rsid w:val="00E03E9E"/>
    <w:rsid w:val="00E06931"/>
    <w:rsid w:val="00E10829"/>
    <w:rsid w:val="00E11C36"/>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E427C"/>
    <w:rsid w:val="00EE629F"/>
    <w:rsid w:val="00EF25E3"/>
    <w:rsid w:val="00F00250"/>
    <w:rsid w:val="00F00EBB"/>
    <w:rsid w:val="00F02217"/>
    <w:rsid w:val="00F07A2F"/>
    <w:rsid w:val="00F17517"/>
    <w:rsid w:val="00F252E7"/>
    <w:rsid w:val="00F308F3"/>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slon.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C5B5A5E6B836FEF6F34B9B9E103EC5BE544583D8BAC117BF8A6099D11267EAB6954EBD078DDBaD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E60FD"/>
    <w:rsid w:val="004F5451"/>
    <w:rsid w:val="00543A71"/>
    <w:rsid w:val="005B18D2"/>
    <w:rsid w:val="005B1B54"/>
    <w:rsid w:val="005C1603"/>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93738"/>
    <w:rsid w:val="00DA6C5D"/>
    <w:rsid w:val="00EE000C"/>
    <w:rsid w:val="00EE4AEE"/>
    <w:rsid w:val="00F012E1"/>
    <w:rsid w:val="00F60AB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1528</TotalTime>
  <Pages>29</Pages>
  <Words>10198</Words>
  <Characters>58131</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68193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102</cp:revision>
  <cp:lastPrinted>2018-05-16T10:40:00Z</cp:lastPrinted>
  <dcterms:created xsi:type="dcterms:W3CDTF">2016-03-25T06:36:00Z</dcterms:created>
  <dcterms:modified xsi:type="dcterms:W3CDTF">2018-11-30T12:25:00Z</dcterms:modified>
</cp:coreProperties>
</file>