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</w:p>
    <w:tbl>
      <w:tblPr>
        <w:tblW w:w="53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2"/>
        <w:gridCol w:w="1560"/>
        <w:gridCol w:w="1557"/>
        <w:gridCol w:w="1560"/>
        <w:gridCol w:w="1560"/>
        <w:gridCol w:w="1501"/>
        <w:gridCol w:w="1073"/>
        <w:gridCol w:w="673"/>
        <w:gridCol w:w="893"/>
        <w:gridCol w:w="1523"/>
      </w:tblGrid>
      <w:tr w:rsidR="00037624" w:rsidRPr="00D145E8" w:rsidTr="00C13AC2">
        <w:trPr>
          <w:trHeight w:val="2718"/>
        </w:trPr>
        <w:tc>
          <w:tcPr>
            <w:tcW w:w="180" w:type="pct"/>
            <w:shd w:val="clear" w:color="auto" w:fill="auto"/>
            <w:noWrap/>
            <w:hideMark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8"/>
            </w:tblGrid>
            <w:tr w:rsidR="00037624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1080135</wp:posOffset>
                        </wp:positionV>
                        <wp:extent cx="570865" cy="427990"/>
                        <wp:effectExtent l="19050" t="0" r="635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9"/>
            </w:tblGrid>
            <w:tr w:rsidR="00037624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552450" cy="390525"/>
                        <wp:effectExtent l="19050" t="0" r="0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37624" w:rsidRPr="00D145E8" w:rsidRDefault="00037624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2D2B87"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037624" w:rsidRPr="00D7054D" w:rsidTr="00C13AC2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 w:rsidR="00037624" w:rsidRPr="00D7054D" w:rsidRDefault="00CF09B7" w:rsidP="00712BA4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D05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казание комплекса услуг в рамках подготовки и проведения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Отборочных соревнований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для участия в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VI Национального</w:t>
            </w:r>
            <w:r w:rsidRPr="00D05D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5D9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чемпионата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«Молодые профессионалы» (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Russia</w:t>
            </w:r>
            <w:r w:rsidRPr="00D05D9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687E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Ярославской области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соответствии </w:t>
            </w:r>
            <w:r w:rsidR="00037624" w:rsidRPr="00D7054D">
              <w:rPr>
                <w:rFonts w:ascii="Times New Roman" w:hAnsi="Times New Roman"/>
              </w:rPr>
              <w:t>с Техническим заданием №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CF09B7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7 400 000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CF09B7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CF09B7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7 040 000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CF09B7" w:rsidP="00CF0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7 200 000,</w:t>
            </w:r>
            <w:r w:rsidR="00D7054D" w:rsidRPr="00D7054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CF09B7" w:rsidP="00125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  <w:r w:rsidR="001256F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303</w:t>
            </w:r>
            <w:r w:rsidR="001256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CF09B7" w:rsidP="00D7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  <w:r w:rsidR="00304A81" w:rsidRPr="00D705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2D2B87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Ед</w:t>
            </w:r>
            <w:r w:rsidR="00037624" w:rsidRPr="00D7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CF09B7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7 200 000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</w:tr>
      <w:tr w:rsidR="00037624" w:rsidRPr="00D7054D" w:rsidTr="00C13AC2">
        <w:trPr>
          <w:trHeight w:val="20"/>
        </w:trPr>
        <w:tc>
          <w:tcPr>
            <w:tcW w:w="180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shd w:val="clear" w:color="auto" w:fill="auto"/>
            <w:noWrap/>
          </w:tcPr>
          <w:p w:rsidR="00304A81" w:rsidRPr="00D7054D" w:rsidRDefault="00CF09B7" w:rsidP="00494353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7 200 000</w:t>
            </w:r>
            <w:r w:rsidR="00D7054D" w:rsidRPr="00D7054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7054D" w:rsidRPr="00D7054D" w:rsidRDefault="00D7054D" w:rsidP="00C1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2" w:rsidRPr="00D7054D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4D">
        <w:rPr>
          <w:rFonts w:ascii="Times New Roman" w:hAnsi="Times New Roman" w:cs="Times New Roman"/>
          <w:sz w:val="24"/>
          <w:szCs w:val="24"/>
        </w:rPr>
        <w:t xml:space="preserve">Предварительная смета с учетом запросов на коммерческие предложения и начальной (максимальной) цены </w:t>
      </w:r>
      <w:r w:rsidR="00F66E53" w:rsidRPr="00D7054D">
        <w:rPr>
          <w:rFonts w:ascii="Times New Roman" w:hAnsi="Times New Roman" w:cs="Times New Roman"/>
          <w:sz w:val="24"/>
          <w:szCs w:val="24"/>
        </w:rPr>
        <w:t>контракта</w:t>
      </w:r>
      <w:r w:rsidRPr="00D705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2333"/>
        <w:gridCol w:w="2835"/>
      </w:tblGrid>
      <w:tr w:rsidR="00C13AC2" w:rsidRPr="00D7054D" w:rsidTr="00C13A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№</w:t>
            </w:r>
          </w:p>
        </w:tc>
        <w:tc>
          <w:tcPr>
            <w:tcW w:w="1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Наименование работ/услуг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 xml:space="preserve">Стоимость </w:t>
            </w:r>
          </w:p>
          <w:p w:rsidR="00C13AC2" w:rsidRPr="00D7054D" w:rsidRDefault="00C13AC2">
            <w:pPr>
              <w:pStyle w:val="a9"/>
              <w:jc w:val="center"/>
              <w:rPr>
                <w:szCs w:val="24"/>
                <w:lang w:val="en-US"/>
              </w:rPr>
            </w:pPr>
            <w:r w:rsidRPr="00D7054D">
              <w:rPr>
                <w:szCs w:val="24"/>
              </w:rPr>
              <w:t>в руб.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  <w:lang w:val="en-US"/>
              </w:rPr>
              <w:t>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rPr>
                <w:szCs w:val="24"/>
              </w:rPr>
            </w:pPr>
            <w:r w:rsidRPr="00D7054D">
              <w:rPr>
                <w:szCs w:val="24"/>
              </w:rPr>
              <w:t>Сервисно-логистическое сопровождение Чемпионата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CF09B7" w:rsidP="00D7054D">
            <w:pPr>
              <w:pStyle w:val="a9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7 200 000</w:t>
            </w:r>
            <w:r w:rsidR="00C13AC2" w:rsidRPr="00D7054D">
              <w:rPr>
                <w:szCs w:val="24"/>
              </w:rPr>
              <w:t>,00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 w:rsidP="00CF09B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09B7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="00712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миллион</w:t>
            </w:r>
            <w:r w:rsidR="00CF09B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9B7">
              <w:rPr>
                <w:rFonts w:ascii="Times New Roman" w:hAnsi="Times New Roman" w:cs="Times New Roman"/>
                <w:sz w:val="24"/>
                <w:szCs w:val="24"/>
              </w:rPr>
              <w:t>двести тысяч)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A81" w:rsidRPr="00D7054D" w:rsidRDefault="00CF09B7">
            <w:pPr>
              <w:pStyle w:val="a9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7 200 000</w:t>
            </w:r>
            <w:r w:rsidR="00D7054D" w:rsidRPr="00D7054D">
              <w:rPr>
                <w:b/>
                <w:szCs w:val="24"/>
              </w:rPr>
              <w:t>,00</w:t>
            </w:r>
          </w:p>
        </w:tc>
      </w:tr>
    </w:tbl>
    <w:p w:rsidR="00C13AC2" w:rsidRPr="00D7054D" w:rsidRDefault="00C13AC2"/>
    <w:sectPr w:rsidR="00C13AC2" w:rsidRPr="00D7054D" w:rsidSect="00C13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1AC" w:rsidRDefault="004131AC" w:rsidP="00C13AC2">
      <w:pPr>
        <w:spacing w:after="0" w:line="240" w:lineRule="auto"/>
      </w:pPr>
      <w:r>
        <w:separator/>
      </w:r>
    </w:p>
  </w:endnote>
  <w:endnote w:type="continuationSeparator" w:id="1">
    <w:p w:rsidR="004131AC" w:rsidRDefault="004131AC" w:rsidP="00C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1AC" w:rsidRDefault="004131AC" w:rsidP="00C13AC2">
      <w:pPr>
        <w:spacing w:after="0" w:line="240" w:lineRule="auto"/>
      </w:pPr>
      <w:r>
        <w:separator/>
      </w:r>
    </w:p>
  </w:footnote>
  <w:footnote w:type="continuationSeparator" w:id="1">
    <w:p w:rsidR="004131AC" w:rsidRDefault="004131AC" w:rsidP="00C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624"/>
    <w:rsid w:val="000050BB"/>
    <w:rsid w:val="000120E1"/>
    <w:rsid w:val="00016C15"/>
    <w:rsid w:val="00037624"/>
    <w:rsid w:val="00090A55"/>
    <w:rsid w:val="00122647"/>
    <w:rsid w:val="001256F9"/>
    <w:rsid w:val="002454AE"/>
    <w:rsid w:val="002545F2"/>
    <w:rsid w:val="002D2B87"/>
    <w:rsid w:val="00304A81"/>
    <w:rsid w:val="003D6945"/>
    <w:rsid w:val="004131AC"/>
    <w:rsid w:val="00420C9E"/>
    <w:rsid w:val="00494353"/>
    <w:rsid w:val="004C3BC6"/>
    <w:rsid w:val="005066FC"/>
    <w:rsid w:val="005C4680"/>
    <w:rsid w:val="00687E2A"/>
    <w:rsid w:val="006F47CF"/>
    <w:rsid w:val="00712BA4"/>
    <w:rsid w:val="00774C09"/>
    <w:rsid w:val="007D27EB"/>
    <w:rsid w:val="007E5EDF"/>
    <w:rsid w:val="00863406"/>
    <w:rsid w:val="008E4AE0"/>
    <w:rsid w:val="00996462"/>
    <w:rsid w:val="00B144B2"/>
    <w:rsid w:val="00C13AC2"/>
    <w:rsid w:val="00CC161F"/>
    <w:rsid w:val="00CF09B7"/>
    <w:rsid w:val="00D7054D"/>
    <w:rsid w:val="00EE4DAF"/>
    <w:rsid w:val="00F66E53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C2"/>
  </w:style>
  <w:style w:type="paragraph" w:styleId="a7">
    <w:name w:val="footer"/>
    <w:basedOn w:val="a"/>
    <w:link w:val="a8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AC2"/>
  </w:style>
  <w:style w:type="paragraph" w:customStyle="1" w:styleId="a9">
    <w:name w:val="Содержимое таблицы"/>
    <w:basedOn w:val="a"/>
    <w:rsid w:val="00C13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2017-01-31T05:33:00Z</cp:lastPrinted>
  <dcterms:created xsi:type="dcterms:W3CDTF">2017-01-31T05:32:00Z</dcterms:created>
  <dcterms:modified xsi:type="dcterms:W3CDTF">2018-03-20T10:04:00Z</dcterms:modified>
</cp:coreProperties>
</file>