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DD" w:rsidRDefault="00394BDD" w:rsidP="009E19C1">
      <w:pPr>
        <w:pStyle w:val="10"/>
        <w:shd w:val="clear" w:color="auto" w:fill="auto"/>
        <w:ind w:firstLine="0"/>
        <w:jc w:val="center"/>
        <w:rPr>
          <w:b/>
          <w:bCs/>
          <w:color w:val="FF0000"/>
        </w:rPr>
      </w:pPr>
    </w:p>
    <w:p w:rsidR="00394BDD" w:rsidRDefault="00394BDD" w:rsidP="009E19C1">
      <w:pPr>
        <w:pStyle w:val="10"/>
        <w:shd w:val="clear" w:color="auto" w:fill="auto"/>
        <w:ind w:firstLine="0"/>
        <w:jc w:val="center"/>
        <w:rPr>
          <w:b/>
          <w:bCs/>
          <w:color w:val="FF0000"/>
        </w:rPr>
      </w:pPr>
    </w:p>
    <w:p w:rsidR="00F34B01" w:rsidRDefault="00547986" w:rsidP="009E19C1">
      <w:pPr>
        <w:pStyle w:val="10"/>
        <w:shd w:val="clear" w:color="auto" w:fill="auto"/>
        <w:ind w:firstLine="0"/>
        <w:jc w:val="center"/>
        <w:rPr>
          <w:b/>
          <w:bCs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11705" cy="1594485"/>
            <wp:effectExtent l="19050" t="0" r="0" b="0"/>
            <wp:wrapSquare wrapText="bothSides"/>
            <wp:docPr id="15" name="Рисунок 15" descr="http://yurist-tsp.ru/images/news/other/%D1%87%D0%B5%D0%BB%D0%BE%D0%B2%D0%B5%D1%87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urist-tsp.ru/images/news/other/%D1%87%D0%B5%D0%BB%D0%BE%D0%B2%D0%B5%D1%87%D0%BA%D0%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B01" w:rsidRPr="00F34B01">
        <w:rPr>
          <w:b/>
          <w:bCs/>
          <w:color w:val="FF0000"/>
        </w:rPr>
        <w:t xml:space="preserve">Сегодня – успешный студент, </w:t>
      </w:r>
    </w:p>
    <w:p w:rsidR="00F34B01" w:rsidRPr="00F34B01" w:rsidRDefault="00F34B01" w:rsidP="009E19C1">
      <w:pPr>
        <w:pStyle w:val="10"/>
        <w:shd w:val="clear" w:color="auto" w:fill="auto"/>
        <w:jc w:val="center"/>
        <w:rPr>
          <w:rFonts w:eastAsia="Times New Roman"/>
          <w:color w:val="FF0000"/>
          <w:lang w:eastAsia="ru-RU"/>
        </w:rPr>
      </w:pPr>
      <w:r w:rsidRPr="00F34B01">
        <w:rPr>
          <w:b/>
          <w:bCs/>
          <w:color w:val="FF0000"/>
        </w:rPr>
        <w:t>завтра – стрессоустойчивый, конкурентоспособный профессионал</w:t>
      </w:r>
    </w:p>
    <w:p w:rsidR="00394BDD" w:rsidRDefault="00394BDD" w:rsidP="009E19C1">
      <w:pPr>
        <w:pStyle w:val="10"/>
        <w:shd w:val="clear" w:color="auto" w:fill="auto"/>
        <w:rPr>
          <w:rFonts w:eastAsia="Times New Roman"/>
          <w:lang w:eastAsia="ru-RU"/>
        </w:rPr>
      </w:pPr>
    </w:p>
    <w:p w:rsidR="00394BDD" w:rsidRDefault="00394BDD" w:rsidP="009E19C1">
      <w:pPr>
        <w:pStyle w:val="10"/>
        <w:shd w:val="clear" w:color="auto" w:fill="auto"/>
        <w:rPr>
          <w:rFonts w:eastAsia="Times New Roman"/>
          <w:lang w:eastAsia="ru-RU"/>
        </w:rPr>
      </w:pPr>
    </w:p>
    <w:p w:rsidR="00A43D26" w:rsidRPr="00CB0C36" w:rsidRDefault="00A43D26" w:rsidP="009E19C1">
      <w:pPr>
        <w:pStyle w:val="10"/>
        <w:shd w:val="clear" w:color="auto" w:fill="auto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>Ежегодно в нашем колледже в рамках психолого-педагогического сопровождения проводится диагностика адаптации первокурсников к новой образовательной среде.</w:t>
      </w:r>
    </w:p>
    <w:p w:rsidR="00F34B01" w:rsidRPr="00CB0C36" w:rsidRDefault="00F34B01" w:rsidP="009E19C1">
      <w:pPr>
        <w:pStyle w:val="10"/>
        <w:shd w:val="clear" w:color="auto" w:fill="auto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b/>
          <w:sz w:val="24"/>
          <w:szCs w:val="24"/>
          <w:lang w:eastAsia="ru-RU"/>
        </w:rPr>
        <w:t>Цель:</w:t>
      </w:r>
      <w:r w:rsidRPr="00CB0C36">
        <w:rPr>
          <w:rFonts w:eastAsia="Times New Roman"/>
          <w:sz w:val="24"/>
          <w:szCs w:val="24"/>
          <w:lang w:eastAsia="ru-RU"/>
        </w:rPr>
        <w:t xml:space="preserve"> оказание психолого-педагогической поддержки и помощи первокурсникам, педагогам, родителям на этапе адаптации к новым условиям обучения.</w:t>
      </w:r>
    </w:p>
    <w:p w:rsidR="00F34B01" w:rsidRPr="00CB0C36" w:rsidRDefault="00F34B01" w:rsidP="009E19C1">
      <w:pPr>
        <w:pStyle w:val="10"/>
        <w:shd w:val="clear" w:color="auto" w:fill="auto"/>
        <w:rPr>
          <w:rFonts w:eastAsia="Times New Roman"/>
          <w:b/>
          <w:sz w:val="24"/>
          <w:szCs w:val="24"/>
          <w:lang w:eastAsia="ru-RU"/>
        </w:rPr>
      </w:pPr>
      <w:r w:rsidRPr="00CB0C36">
        <w:rPr>
          <w:rFonts w:eastAsia="Times New Roman"/>
          <w:b/>
          <w:sz w:val="24"/>
          <w:szCs w:val="24"/>
          <w:lang w:eastAsia="ru-RU"/>
        </w:rPr>
        <w:t>Задачи:</w:t>
      </w:r>
    </w:p>
    <w:p w:rsidR="00F34B01" w:rsidRPr="00CB0C36" w:rsidRDefault="00F34B01" w:rsidP="009E19C1">
      <w:pPr>
        <w:pStyle w:val="10"/>
        <w:numPr>
          <w:ilvl w:val="0"/>
          <w:numId w:val="1"/>
        </w:numPr>
        <w:shd w:val="clear" w:color="auto" w:fill="auto"/>
        <w:ind w:left="0" w:firstLine="0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>Изучить прохождение периода социально-психологической адаптации первокурсников.</w:t>
      </w:r>
    </w:p>
    <w:p w:rsidR="00F34B01" w:rsidRPr="00CB0C36" w:rsidRDefault="00F34B01" w:rsidP="009E19C1">
      <w:pPr>
        <w:pStyle w:val="10"/>
        <w:numPr>
          <w:ilvl w:val="0"/>
          <w:numId w:val="1"/>
        </w:numPr>
        <w:shd w:val="clear" w:color="auto" w:fill="auto"/>
        <w:ind w:left="0" w:firstLine="0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>Определить: уровень психологического благополучия и эмоционального состояния контингента.</w:t>
      </w:r>
    </w:p>
    <w:p w:rsidR="00F34B01" w:rsidRPr="00CB0C36" w:rsidRDefault="00F34B01" w:rsidP="009E19C1">
      <w:pPr>
        <w:pStyle w:val="10"/>
        <w:numPr>
          <w:ilvl w:val="0"/>
          <w:numId w:val="1"/>
        </w:numPr>
        <w:shd w:val="clear" w:color="auto" w:fill="auto"/>
        <w:ind w:left="0" w:firstLine="0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>Определить причины, вызывающие трудности в адаптации на новой ступени обучения.</w:t>
      </w:r>
    </w:p>
    <w:p w:rsidR="00F34B01" w:rsidRPr="00CB0C36" w:rsidRDefault="00F34B01" w:rsidP="009E19C1">
      <w:pPr>
        <w:pStyle w:val="10"/>
        <w:numPr>
          <w:ilvl w:val="0"/>
          <w:numId w:val="1"/>
        </w:numPr>
        <w:shd w:val="clear" w:color="auto" w:fill="auto"/>
        <w:ind w:left="0" w:firstLine="0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 xml:space="preserve">Выработать рекомендации для обеспечения успешной адаптации. </w:t>
      </w:r>
    </w:p>
    <w:p w:rsidR="00F34B01" w:rsidRPr="00CB0C36" w:rsidRDefault="00F34B01" w:rsidP="009E19C1">
      <w:pPr>
        <w:pStyle w:val="10"/>
        <w:shd w:val="clear" w:color="auto" w:fill="auto"/>
        <w:rPr>
          <w:sz w:val="24"/>
          <w:szCs w:val="24"/>
        </w:rPr>
      </w:pPr>
      <w:r w:rsidRPr="00CB0C36">
        <w:rPr>
          <w:sz w:val="24"/>
          <w:szCs w:val="24"/>
        </w:rPr>
        <w:t xml:space="preserve">Традиционно процесс социальной адаптации рассматривался психологами как два противоположных уровня: </w:t>
      </w:r>
      <w:r w:rsidRPr="00CB0C36">
        <w:rPr>
          <w:i/>
          <w:sz w:val="24"/>
          <w:szCs w:val="24"/>
        </w:rPr>
        <w:t>адаптация максимальная</w:t>
      </w:r>
      <w:r w:rsidRPr="00CB0C36">
        <w:rPr>
          <w:sz w:val="24"/>
          <w:szCs w:val="24"/>
        </w:rPr>
        <w:t xml:space="preserve"> и </w:t>
      </w:r>
      <w:r w:rsidRPr="00CB0C36">
        <w:rPr>
          <w:i/>
          <w:sz w:val="24"/>
          <w:szCs w:val="24"/>
        </w:rPr>
        <w:t>дезадаптация</w:t>
      </w:r>
      <w:r w:rsidRPr="00CB0C36">
        <w:rPr>
          <w:sz w:val="24"/>
          <w:szCs w:val="24"/>
        </w:rPr>
        <w:t>.</w:t>
      </w:r>
    </w:p>
    <w:p w:rsidR="00F34B01" w:rsidRPr="00CB0C36" w:rsidRDefault="00F34B01" w:rsidP="009E19C1">
      <w:pPr>
        <w:pStyle w:val="10"/>
        <w:shd w:val="clear" w:color="auto" w:fill="auto"/>
        <w:rPr>
          <w:sz w:val="24"/>
          <w:szCs w:val="24"/>
        </w:rPr>
      </w:pPr>
      <w:r w:rsidRPr="00CB0C36">
        <w:rPr>
          <w:sz w:val="24"/>
          <w:szCs w:val="24"/>
        </w:rPr>
        <w:t xml:space="preserve">Психологи выделяют некоторые личностные и поведенческие особенности, способствующие социально-психологической адаптации. </w:t>
      </w:r>
      <w:r w:rsidRPr="00CB0C36">
        <w:rPr>
          <w:i/>
          <w:sz w:val="24"/>
          <w:szCs w:val="24"/>
        </w:rPr>
        <w:t>Личностные качества</w:t>
      </w:r>
      <w:r w:rsidRPr="00CB0C36">
        <w:rPr>
          <w:sz w:val="24"/>
          <w:szCs w:val="24"/>
        </w:rPr>
        <w:t xml:space="preserve">: осознанность, гибкость поведения, способность к внутриличностным изменениям, социально-психологическая толерантность. </w:t>
      </w:r>
      <w:r w:rsidRPr="00CB0C36">
        <w:rPr>
          <w:i/>
          <w:sz w:val="24"/>
          <w:szCs w:val="24"/>
        </w:rPr>
        <w:t>Особенности поведения</w:t>
      </w:r>
      <w:r w:rsidRPr="00CB0C36">
        <w:rPr>
          <w:sz w:val="24"/>
          <w:szCs w:val="24"/>
        </w:rPr>
        <w:t xml:space="preserve">: дружелюбие, ответственность, соответствие поведения этическим нормам. </w:t>
      </w:r>
      <w:r w:rsidRPr="00CB0C36">
        <w:rPr>
          <w:i/>
          <w:sz w:val="24"/>
          <w:szCs w:val="24"/>
        </w:rPr>
        <w:t>Способности</w:t>
      </w:r>
      <w:r w:rsidRPr="00CB0C36">
        <w:rPr>
          <w:sz w:val="24"/>
          <w:szCs w:val="24"/>
        </w:rPr>
        <w:t>: принимать адекватные решения, практическое использование полученных знаний.</w:t>
      </w:r>
    </w:p>
    <w:p w:rsidR="00F34B01" w:rsidRPr="00CB0C36" w:rsidRDefault="00F34B01" w:rsidP="009E19C1">
      <w:pPr>
        <w:pStyle w:val="10"/>
        <w:shd w:val="clear" w:color="auto" w:fill="auto"/>
        <w:rPr>
          <w:b/>
          <w:sz w:val="24"/>
          <w:szCs w:val="24"/>
        </w:rPr>
      </w:pPr>
      <w:r w:rsidRPr="00CB0C36">
        <w:rPr>
          <w:b/>
          <w:sz w:val="24"/>
          <w:szCs w:val="24"/>
        </w:rPr>
        <w:t>Результаты диагностики первокурсников.</w:t>
      </w:r>
    </w:p>
    <w:p w:rsidR="00F34B01" w:rsidRPr="00CB0C36" w:rsidRDefault="00F34B01" w:rsidP="009E19C1">
      <w:pPr>
        <w:pStyle w:val="10"/>
        <w:shd w:val="clear" w:color="auto" w:fill="auto"/>
        <w:rPr>
          <w:sz w:val="24"/>
          <w:szCs w:val="24"/>
        </w:rPr>
      </w:pPr>
      <w:r w:rsidRPr="00CB0C36">
        <w:rPr>
          <w:sz w:val="24"/>
          <w:szCs w:val="24"/>
        </w:rPr>
        <w:t>В ис</w:t>
      </w:r>
      <w:r w:rsidR="00F11D89" w:rsidRPr="00CB0C36">
        <w:rPr>
          <w:sz w:val="24"/>
          <w:szCs w:val="24"/>
        </w:rPr>
        <w:t>следовании принимали участие 123 первокурсника</w:t>
      </w:r>
      <w:r w:rsidRPr="00CB0C36">
        <w:rPr>
          <w:sz w:val="24"/>
          <w:szCs w:val="24"/>
        </w:rPr>
        <w:t xml:space="preserve"> в возрасте от 16 до 22 лет</w:t>
      </w:r>
      <w:r w:rsidR="00F11D89" w:rsidRPr="00CB0C36">
        <w:rPr>
          <w:sz w:val="24"/>
          <w:szCs w:val="24"/>
        </w:rPr>
        <w:t>.</w:t>
      </w:r>
    </w:p>
    <w:p w:rsidR="00F34B01" w:rsidRPr="00CB0C36" w:rsidRDefault="00F34B01" w:rsidP="009E19C1">
      <w:pPr>
        <w:pStyle w:val="10"/>
        <w:shd w:val="clear" w:color="auto" w:fill="auto"/>
        <w:rPr>
          <w:sz w:val="24"/>
          <w:szCs w:val="24"/>
        </w:rPr>
      </w:pPr>
      <w:r w:rsidRPr="00CB0C36">
        <w:rPr>
          <w:sz w:val="24"/>
          <w:szCs w:val="24"/>
        </w:rPr>
        <w:t>Использованные диагностические средства позволяют выявить:</w:t>
      </w:r>
    </w:p>
    <w:p w:rsidR="00F34B01" w:rsidRPr="00CB0C36" w:rsidRDefault="00F34B01" w:rsidP="009E19C1">
      <w:pPr>
        <w:pStyle w:val="10"/>
        <w:numPr>
          <w:ilvl w:val="0"/>
          <w:numId w:val="2"/>
        </w:numPr>
        <w:shd w:val="clear" w:color="auto" w:fill="auto"/>
        <w:ind w:left="0" w:firstLine="360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>учебную, самооценоч</w:t>
      </w:r>
      <w:r w:rsidR="00F11D89" w:rsidRPr="00CB0C36">
        <w:rPr>
          <w:rFonts w:eastAsia="Times New Roman"/>
          <w:sz w:val="24"/>
          <w:szCs w:val="24"/>
          <w:lang w:eastAsia="ru-RU"/>
        </w:rPr>
        <w:t>ноую и межличностную тревожность</w:t>
      </w:r>
      <w:r w:rsidRPr="00CB0C36">
        <w:rPr>
          <w:rFonts w:eastAsia="Times New Roman"/>
          <w:sz w:val="24"/>
          <w:szCs w:val="24"/>
          <w:lang w:eastAsia="ru-RU"/>
        </w:rPr>
        <w:t>.</w:t>
      </w:r>
    </w:p>
    <w:p w:rsidR="00F34B01" w:rsidRPr="00CB0C36" w:rsidRDefault="00F34B01" w:rsidP="009E19C1">
      <w:pPr>
        <w:pStyle w:val="10"/>
        <w:numPr>
          <w:ilvl w:val="0"/>
          <w:numId w:val="2"/>
        </w:numPr>
        <w:shd w:val="clear" w:color="auto" w:fill="auto"/>
        <w:ind w:left="0" w:firstLine="360"/>
        <w:rPr>
          <w:rFonts w:eastAsia="Times New Roman"/>
          <w:sz w:val="24"/>
          <w:szCs w:val="24"/>
          <w:lang w:eastAsia="ru-RU"/>
        </w:rPr>
      </w:pPr>
      <w:r w:rsidRPr="00CB0C36">
        <w:rPr>
          <w:sz w:val="24"/>
          <w:szCs w:val="24"/>
        </w:rPr>
        <w:t>преобладающие чувства, которые студенты испытывают в колледже</w:t>
      </w:r>
    </w:p>
    <w:p w:rsidR="00F34B01" w:rsidRPr="00CB0C36" w:rsidRDefault="00F34B01" w:rsidP="009E19C1">
      <w:pPr>
        <w:pStyle w:val="10"/>
        <w:numPr>
          <w:ilvl w:val="0"/>
          <w:numId w:val="2"/>
        </w:numPr>
        <w:shd w:val="clear" w:color="auto" w:fill="auto"/>
        <w:ind w:left="0" w:firstLine="360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>взаимоотношения в учебных группах</w:t>
      </w:r>
    </w:p>
    <w:p w:rsidR="00F34B01" w:rsidRPr="00CB0C36" w:rsidRDefault="00F34B01" w:rsidP="009E19C1">
      <w:pPr>
        <w:pStyle w:val="10"/>
        <w:numPr>
          <w:ilvl w:val="0"/>
          <w:numId w:val="3"/>
        </w:numPr>
        <w:shd w:val="clear" w:color="auto" w:fill="auto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 xml:space="preserve">жизненные ценности </w:t>
      </w:r>
    </w:p>
    <w:p w:rsidR="00F34B01" w:rsidRPr="00CB0C36" w:rsidRDefault="00F34B01" w:rsidP="009E19C1">
      <w:pPr>
        <w:pStyle w:val="10"/>
        <w:numPr>
          <w:ilvl w:val="0"/>
          <w:numId w:val="3"/>
        </w:numPr>
        <w:shd w:val="clear" w:color="auto" w:fill="auto"/>
        <w:rPr>
          <w:rFonts w:eastAsia="Times New Roman"/>
          <w:sz w:val="24"/>
          <w:szCs w:val="24"/>
          <w:lang w:eastAsia="ru-RU"/>
        </w:rPr>
      </w:pPr>
      <w:r w:rsidRPr="00CB0C36">
        <w:rPr>
          <w:rFonts w:eastAsia="Times New Roman"/>
          <w:sz w:val="24"/>
          <w:szCs w:val="24"/>
          <w:lang w:eastAsia="ru-RU"/>
        </w:rPr>
        <w:t>готовность к профессиональному самоопределению</w:t>
      </w:r>
    </w:p>
    <w:p w:rsidR="00F34B01" w:rsidRPr="00CB0C36" w:rsidRDefault="00F34B01" w:rsidP="009E19C1">
      <w:pPr>
        <w:pStyle w:val="10"/>
        <w:shd w:val="clear" w:color="auto" w:fill="auto"/>
        <w:rPr>
          <w:sz w:val="24"/>
          <w:szCs w:val="24"/>
        </w:rPr>
      </w:pPr>
      <w:r w:rsidRPr="00CB0C36">
        <w:rPr>
          <w:sz w:val="24"/>
          <w:szCs w:val="24"/>
        </w:rPr>
        <w:t>Осознанная готовность личности к самостоятельному профессиональному выбору выражается несколькими у</w:t>
      </w:r>
      <w:r w:rsidR="00F11D89" w:rsidRPr="00CB0C36">
        <w:rPr>
          <w:sz w:val="24"/>
          <w:szCs w:val="24"/>
        </w:rPr>
        <w:t>ровнями: высокая, средняя</w:t>
      </w:r>
      <w:r w:rsidRPr="00CB0C36">
        <w:rPr>
          <w:sz w:val="24"/>
          <w:szCs w:val="24"/>
        </w:rPr>
        <w:t xml:space="preserve">, </w:t>
      </w:r>
      <w:r w:rsidR="00F11D89" w:rsidRPr="00CB0C36">
        <w:rPr>
          <w:sz w:val="24"/>
          <w:szCs w:val="24"/>
        </w:rPr>
        <w:t>низкая готовность и неготовность</w:t>
      </w:r>
      <w:r w:rsidRPr="00CB0C36">
        <w:rPr>
          <w:sz w:val="24"/>
          <w:szCs w:val="24"/>
        </w:rPr>
        <w:t>. Большинство студентов</w:t>
      </w:r>
      <w:r w:rsidR="00F11D89" w:rsidRPr="00CB0C36">
        <w:rPr>
          <w:sz w:val="24"/>
          <w:szCs w:val="24"/>
        </w:rPr>
        <w:t xml:space="preserve"> (79%)</w:t>
      </w:r>
      <w:r w:rsidRPr="00CB0C36">
        <w:rPr>
          <w:sz w:val="24"/>
          <w:szCs w:val="24"/>
        </w:rPr>
        <w:t xml:space="preserve"> 1 курса показывают среднюю степень готовности к про</w:t>
      </w:r>
      <w:r w:rsidR="00F11D89" w:rsidRPr="00CB0C36">
        <w:rPr>
          <w:sz w:val="24"/>
          <w:szCs w:val="24"/>
        </w:rPr>
        <w:t>фессиональному самоопределению.</w:t>
      </w:r>
    </w:p>
    <w:p w:rsidR="00F34B01" w:rsidRPr="00CB0C36" w:rsidRDefault="00F34B01" w:rsidP="009E19C1">
      <w:pPr>
        <w:shd w:val="clear" w:color="auto" w:fill="auto"/>
        <w:spacing w:line="240" w:lineRule="auto"/>
        <w:ind w:firstLine="708"/>
        <w:rPr>
          <w:color w:val="auto"/>
          <w:sz w:val="24"/>
          <w:szCs w:val="24"/>
        </w:rPr>
      </w:pPr>
      <w:r w:rsidRPr="00CB0C36">
        <w:rPr>
          <w:color w:val="auto"/>
          <w:sz w:val="24"/>
          <w:szCs w:val="24"/>
        </w:rPr>
        <w:t xml:space="preserve">Тревожность личности – является с одной стороны показателем адаптации к новым социальным условиям, с другой – свойством личности. Наше исследование даёт возможность изучить тревожность как свойство личности студентов и составляющие этого свойства, а именно: учебную тревожность, самооценочную тревожность и межличностную тревожность. </w:t>
      </w:r>
      <w:r w:rsidR="00F11D89" w:rsidRPr="00CB0C36">
        <w:rPr>
          <w:color w:val="auto"/>
          <w:sz w:val="24"/>
          <w:szCs w:val="24"/>
        </w:rPr>
        <w:t>С</w:t>
      </w:r>
      <w:r w:rsidRPr="00CB0C36">
        <w:rPr>
          <w:color w:val="auto"/>
          <w:sz w:val="24"/>
          <w:szCs w:val="24"/>
        </w:rPr>
        <w:t>редние показатели тревожности по группам находятся в пределах возрастной нормы. Наиболее высокие показатели тревожности выражены в учебной составляющей, что свидетельствует о привыкании студентов к новым</w:t>
      </w:r>
      <w:r w:rsidRPr="00CB0C36">
        <w:rPr>
          <w:sz w:val="24"/>
          <w:szCs w:val="24"/>
        </w:rPr>
        <w:t xml:space="preserve"> </w:t>
      </w:r>
      <w:r w:rsidRPr="00CB0C36">
        <w:rPr>
          <w:color w:val="auto"/>
          <w:sz w:val="24"/>
          <w:szCs w:val="24"/>
        </w:rPr>
        <w:t>образовательным требованиям.</w:t>
      </w:r>
    </w:p>
    <w:p w:rsidR="00F34B01" w:rsidRPr="00CB0C36" w:rsidRDefault="00F34B01" w:rsidP="009E19C1">
      <w:pPr>
        <w:pStyle w:val="10"/>
        <w:shd w:val="clear" w:color="auto" w:fill="auto"/>
        <w:rPr>
          <w:sz w:val="24"/>
          <w:szCs w:val="24"/>
        </w:rPr>
      </w:pPr>
      <w:r w:rsidRPr="00CB0C36">
        <w:rPr>
          <w:sz w:val="24"/>
          <w:szCs w:val="24"/>
        </w:rPr>
        <w:t>Известно, что высокий уровень учебной мотивации зависит не только от сформированности учебно-профессиональных интересов, но и положит</w:t>
      </w:r>
      <w:r w:rsidR="00F11D89" w:rsidRPr="00CB0C36">
        <w:rPr>
          <w:sz w:val="24"/>
          <w:szCs w:val="24"/>
        </w:rPr>
        <w:t>ельного эмоционального настроя.</w:t>
      </w:r>
    </w:p>
    <w:p w:rsidR="00F34B01" w:rsidRPr="00CB0C36" w:rsidRDefault="00F34B01" w:rsidP="009E19C1">
      <w:pPr>
        <w:pStyle w:val="10"/>
        <w:shd w:val="clear" w:color="auto" w:fill="auto"/>
        <w:rPr>
          <w:rFonts w:eastAsia="Times New Roman"/>
          <w:color w:val="000000"/>
          <w:sz w:val="24"/>
          <w:szCs w:val="24"/>
          <w:lang w:eastAsia="ru-RU"/>
        </w:rPr>
      </w:pPr>
      <w:r w:rsidRPr="00CB0C36">
        <w:rPr>
          <w:rFonts w:eastAsia="Times New Roman"/>
          <w:color w:val="000000"/>
          <w:sz w:val="24"/>
          <w:szCs w:val="24"/>
          <w:lang w:eastAsia="ru-RU"/>
        </w:rPr>
        <w:t xml:space="preserve">Большинство первокурсников (68%) испытывают усталость, находясь в колледже. </w:t>
      </w:r>
      <w:r w:rsidRPr="00CB0C36">
        <w:rPr>
          <w:rFonts w:eastAsia="Times New Roman"/>
          <w:sz w:val="24"/>
          <w:szCs w:val="24"/>
          <w:lang w:eastAsia="ru-RU"/>
        </w:rPr>
        <w:t>Благодарность учителям отмечают 63 % студентов.</w:t>
      </w:r>
      <w:r w:rsidRPr="00CB0C36">
        <w:rPr>
          <w:rFonts w:eastAsia="Times New Roman"/>
          <w:color w:val="000000"/>
          <w:sz w:val="24"/>
          <w:szCs w:val="24"/>
          <w:lang w:eastAsia="ru-RU"/>
        </w:rPr>
        <w:t xml:space="preserve"> С желанием приходят в колледж 58% опрошенных. </w:t>
      </w:r>
      <w:r w:rsidRPr="00CB0C36">
        <w:rPr>
          <w:rFonts w:eastAsia="Times New Roman"/>
          <w:sz w:val="24"/>
          <w:szCs w:val="24"/>
          <w:lang w:eastAsia="ru-RU"/>
        </w:rPr>
        <w:t>Радость испытывают 53% первокурсников. 45 % испытывают спокойствие.</w:t>
      </w:r>
    </w:p>
    <w:p w:rsidR="00F34B01" w:rsidRPr="00CB0C36" w:rsidRDefault="00F34B01" w:rsidP="009E19C1">
      <w:pPr>
        <w:pStyle w:val="10"/>
        <w:shd w:val="clear" w:color="auto" w:fill="auto"/>
        <w:rPr>
          <w:rFonts w:eastAsia="Times New Roman"/>
          <w:color w:val="000000"/>
          <w:sz w:val="24"/>
          <w:szCs w:val="24"/>
          <w:lang w:eastAsia="ru-RU"/>
        </w:rPr>
      </w:pPr>
      <w:r w:rsidRPr="00CB0C36">
        <w:rPr>
          <w:rFonts w:eastAsia="Times New Roman"/>
          <w:color w:val="000000"/>
          <w:sz w:val="24"/>
          <w:szCs w:val="24"/>
          <w:lang w:eastAsia="ru-RU"/>
        </w:rPr>
        <w:lastRenderedPageBreak/>
        <w:t>Таким образом, в начале обучения у первокурсников отмечается преобладание положительных чувств. Для большинства студентов характерно чувство усталости, что может свидетельствовать, во-первых, о реакции организма на изменение учебных нагрузок; во-вторых, о нарушении режима отдыха-бодрствования.</w:t>
      </w:r>
    </w:p>
    <w:p w:rsidR="00F34B01" w:rsidRPr="00CB0C36" w:rsidRDefault="00F34B01" w:rsidP="009E19C1">
      <w:pPr>
        <w:pStyle w:val="a3"/>
        <w:spacing w:before="0" w:beforeAutospacing="0" w:after="0" w:afterAutospacing="0" w:line="360" w:lineRule="atLeast"/>
        <w:ind w:firstLine="708"/>
        <w:jc w:val="both"/>
      </w:pPr>
      <w:r w:rsidRPr="00CB0C36">
        <w:rPr>
          <w:rStyle w:val="a6"/>
          <w:b w:val="0"/>
        </w:rPr>
        <w:t>Жизненные ценности человека</w:t>
      </w:r>
      <w:r w:rsidRPr="00CB0C36">
        <w:rPr>
          <w:rStyle w:val="apple-converted-space"/>
        </w:rPr>
        <w:t xml:space="preserve"> </w:t>
      </w:r>
      <w:r w:rsidRPr="00CB0C36">
        <w:t xml:space="preserve">оказывают непосредственное воздействие на формирование мировоззрения. </w:t>
      </w:r>
      <w:r w:rsidRPr="00CB0C36">
        <w:rPr>
          <w:rStyle w:val="a6"/>
          <w:b w:val="0"/>
        </w:rPr>
        <w:t xml:space="preserve">Жизненные ценности человека </w:t>
      </w:r>
      <w:r w:rsidRPr="00CB0C36">
        <w:t>формируются с детства. Важную роль в этом процессе играют родители, учителя, близкое социальное окружение, литературные произведения, кинофильмы, общественные отношения.</w:t>
      </w:r>
      <w:r w:rsidR="00F11D89" w:rsidRPr="00CB0C36">
        <w:t xml:space="preserve"> Среди главных жизненных ценностей первокурсники выделяют здоровье, счастливую семейную жизнь, наличие хороших друзей, любовь, активную деятельную жизнь, интересную работу, развитие и саморазвитие.</w:t>
      </w:r>
    </w:p>
    <w:p w:rsidR="00F34B01" w:rsidRPr="00CB0C36" w:rsidRDefault="00F34B01" w:rsidP="009E19C1">
      <w:pPr>
        <w:shd w:val="clear" w:color="auto" w:fill="auto"/>
        <w:spacing w:line="355" w:lineRule="atLeast"/>
        <w:ind w:firstLine="708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CB0C36">
        <w:rPr>
          <w:rFonts w:eastAsia="Times New Roman"/>
          <w:color w:val="auto"/>
          <w:sz w:val="24"/>
          <w:szCs w:val="24"/>
          <w:lang w:eastAsia="ru-RU"/>
        </w:rPr>
        <w:t>Изучение приоритетных жизненных ценностей имеет важное место при знакомстве с новым контингентом студентов. Необходимость этого вытекает из воспитательных задач образовательного учреждения. Информация о жизненных приоритетах является важным источником знаний для педагогов при составлении воспитательных программ групп и учреждения в целом.</w:t>
      </w:r>
    </w:p>
    <w:p w:rsidR="002E5E56" w:rsidRPr="00CB0C36" w:rsidRDefault="002E5E56" w:rsidP="009E19C1">
      <w:pPr>
        <w:shd w:val="clear" w:color="auto" w:fill="auto"/>
        <w:spacing w:line="355" w:lineRule="atLeast"/>
        <w:ind w:firstLine="708"/>
        <w:textAlignment w:val="baseline"/>
        <w:rPr>
          <w:rFonts w:eastAsia="Times New Roman"/>
          <w:color w:val="auto"/>
          <w:sz w:val="24"/>
          <w:szCs w:val="24"/>
          <w:lang w:eastAsia="ru-RU"/>
        </w:rPr>
      </w:pPr>
      <w:r w:rsidRPr="00CB0C36">
        <w:rPr>
          <w:rFonts w:eastAsia="Times New Roman"/>
          <w:color w:val="auto"/>
          <w:sz w:val="24"/>
          <w:szCs w:val="24"/>
          <w:lang w:eastAsia="ru-RU"/>
        </w:rPr>
        <w:t>Данные диагностики востребованы педагогами колледжа, родителями студентов, руководителями групп и самими студентами. Анализ результатов диагностики позволяет сформулировать общие рекомендации для родителей и преподавателей первокурсников.</w:t>
      </w:r>
    </w:p>
    <w:tbl>
      <w:tblPr>
        <w:tblStyle w:val="a5"/>
        <w:tblW w:w="0" w:type="auto"/>
        <w:tblInd w:w="0" w:type="dxa"/>
        <w:tblLook w:val="04A0"/>
      </w:tblPr>
      <w:tblGrid>
        <w:gridCol w:w="10682"/>
      </w:tblGrid>
      <w:tr w:rsidR="002E5E56" w:rsidTr="00CB0C36">
        <w:tc>
          <w:tcPr>
            <w:tcW w:w="10682" w:type="dxa"/>
            <w:shd w:val="clear" w:color="auto" w:fill="12CBDE"/>
          </w:tcPr>
          <w:p w:rsidR="002E5E56" w:rsidRPr="00CB0C36" w:rsidRDefault="002E5E56" w:rsidP="009E19C1">
            <w:pPr>
              <w:pStyle w:val="10"/>
              <w:shd w:val="clear" w:color="auto" w:fill="auto"/>
              <w:jc w:val="center"/>
              <w:rPr>
                <w:rFonts w:eastAsia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CB0C36">
              <w:rPr>
                <w:rFonts w:eastAsia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Рекомендации родителям первокурсников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>Следить за соблюдением режима бордрствования, отдыха, сна, питания.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>Настроить своего первокурсника на добросовестное обучение.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>Стимулировать и поощрять учебные успехи и достижения.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>Регулярно интересоваться его успехами и трудностями , возникающими в процессе обучения.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 xml:space="preserve">Поддерживать связь с куратором группы и администрацией колледжа. 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>Знать важные контакты: друзья, подруги, ближайшее окружение, одногруппники.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 xml:space="preserve">Поощрять внеурочную занятость, участие в массовых мероприятиях и другую полезную социальную активность. </w:t>
            </w:r>
          </w:p>
          <w:p w:rsidR="002E5E56" w:rsidRPr="00CB0C36" w:rsidRDefault="002E5E56" w:rsidP="009E19C1">
            <w:pPr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rFonts w:eastAsia="+mn-ea"/>
                <w:color w:val="auto"/>
                <w:kern w:val="24"/>
                <w:sz w:val="20"/>
                <w:szCs w:val="20"/>
                <w:lang w:eastAsia="ru-RU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>Следить за эмоциональным состоянием.</w:t>
            </w:r>
          </w:p>
          <w:p w:rsidR="002E5E56" w:rsidRPr="00CB0C36" w:rsidRDefault="002E5E56" w:rsidP="009E19C1">
            <w:pPr>
              <w:pStyle w:val="a4"/>
              <w:numPr>
                <w:ilvl w:val="0"/>
                <w:numId w:val="6"/>
              </w:numPr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CB0C36">
              <w:rPr>
                <w:rFonts w:eastAsia="+mn-ea"/>
                <w:bCs/>
                <w:color w:val="auto"/>
                <w:kern w:val="24"/>
                <w:sz w:val="20"/>
                <w:szCs w:val="20"/>
                <w:lang w:eastAsia="ru-RU"/>
              </w:rPr>
              <w:t>Быть готовым оказать помощь, поддержку, дать мудрый совет.</w:t>
            </w:r>
          </w:p>
        </w:tc>
      </w:tr>
    </w:tbl>
    <w:p w:rsidR="002E5E56" w:rsidRDefault="002E5E56" w:rsidP="009E19C1">
      <w:pPr>
        <w:shd w:val="clear" w:color="auto" w:fill="auto"/>
        <w:spacing w:line="355" w:lineRule="atLeast"/>
        <w:textAlignment w:val="baseline"/>
        <w:rPr>
          <w:rFonts w:eastAsia="Times New Roman"/>
          <w:color w:val="auto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0682"/>
      </w:tblGrid>
      <w:tr w:rsidR="00CB0C36" w:rsidTr="00134689">
        <w:tc>
          <w:tcPr>
            <w:tcW w:w="10682" w:type="dxa"/>
            <w:shd w:val="clear" w:color="auto" w:fill="66FF99"/>
          </w:tcPr>
          <w:p w:rsidR="00CB0C36" w:rsidRPr="00134689" w:rsidRDefault="00CB0C36" w:rsidP="009E19C1">
            <w:pPr>
              <w:pStyle w:val="10"/>
              <w:shd w:val="clear" w:color="auto" w:fill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13468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Рекомендации педагогам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B0C36">
              <w:rPr>
                <w:color w:val="auto"/>
                <w:sz w:val="20"/>
                <w:szCs w:val="20"/>
              </w:rPr>
              <w:t>Единство требований педагогов к контрольно-оценочной деятельности. Развитие контрольно-оценочной самостоятельности первокурсников. Сохранение системы контроля и оценки учебной работы первокурсников.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B0C36">
              <w:rPr>
                <w:color w:val="auto"/>
                <w:sz w:val="20"/>
                <w:szCs w:val="20"/>
              </w:rPr>
              <w:t>Экскурсии, поездки, совместные мероприятия, обеспечивающие обогащение кругозора и неформальное общение.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B0C36">
              <w:rPr>
                <w:color w:val="auto"/>
                <w:sz w:val="20"/>
                <w:szCs w:val="20"/>
              </w:rPr>
              <w:t>Деловые игры, необходимые для развития способности планировать, прогнозировать свою деятельность, умения работать по заранее заявленным правилам.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B0C36">
              <w:rPr>
                <w:color w:val="auto"/>
                <w:sz w:val="20"/>
                <w:szCs w:val="20"/>
              </w:rPr>
              <w:t>Диспуты, дискуссии и другие формы групповой работы с целью развития коммуникативных умений (приводить аргументы, строить монолог, вести диалог)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B0C36">
              <w:rPr>
                <w:color w:val="auto"/>
                <w:sz w:val="20"/>
                <w:szCs w:val="20"/>
              </w:rPr>
              <w:t>Применение форм работы, развивающих речевые навыки (смысловое чтение, словарный запас, ответы на вопросы)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B0C36">
              <w:rPr>
                <w:color w:val="auto"/>
                <w:sz w:val="20"/>
                <w:szCs w:val="20"/>
              </w:rPr>
              <w:t>Практические работы, как необходимое условие развития умений планировать, ставить цели и реализовывать их, и использовать полученные теоретические сведения в практической деятельности.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B0C36">
              <w:rPr>
                <w:color w:val="auto"/>
                <w:sz w:val="20"/>
                <w:szCs w:val="20"/>
              </w:rPr>
              <w:t>Активное вовлечение в воспитательные и досуговые мероприятия.</w:t>
            </w:r>
          </w:p>
          <w:p w:rsidR="00CB0C36" w:rsidRPr="00CB0C36" w:rsidRDefault="00CB0C36" w:rsidP="009E19C1">
            <w:pPr>
              <w:pStyle w:val="a4"/>
              <w:numPr>
                <w:ilvl w:val="1"/>
                <w:numId w:val="6"/>
              </w:numPr>
              <w:shd w:val="clear" w:color="auto" w:fill="auto"/>
              <w:tabs>
                <w:tab w:val="clear" w:pos="1440"/>
                <w:tab w:val="num" w:pos="0"/>
              </w:tabs>
              <w:ind w:left="0" w:firstLine="0"/>
              <w:rPr>
                <w:color w:val="auto"/>
              </w:rPr>
            </w:pPr>
            <w:r w:rsidRPr="00CB0C36">
              <w:rPr>
                <w:color w:val="auto"/>
                <w:sz w:val="20"/>
                <w:szCs w:val="20"/>
              </w:rPr>
              <w:t>Профилактическая работа о физиологических и гигиенических основах учебной деятельности (режим дня, чередование деятельности, правильное питание, активный отдых, сон)</w:t>
            </w:r>
          </w:p>
        </w:tc>
      </w:tr>
    </w:tbl>
    <w:p w:rsidR="00B73E2E" w:rsidRPr="00F34B01" w:rsidRDefault="00B73E2E" w:rsidP="009E19C1">
      <w:pPr>
        <w:shd w:val="clear" w:color="auto" w:fill="auto"/>
        <w:rPr>
          <w:color w:val="auto"/>
        </w:rPr>
      </w:pPr>
    </w:p>
    <w:sectPr w:rsidR="00B73E2E" w:rsidRPr="00F34B01" w:rsidSect="00F34B0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DC" w:rsidRDefault="00B37EDC" w:rsidP="00547986">
      <w:pPr>
        <w:spacing w:line="240" w:lineRule="auto"/>
      </w:pPr>
      <w:r>
        <w:separator/>
      </w:r>
    </w:p>
  </w:endnote>
  <w:endnote w:type="continuationSeparator" w:id="0">
    <w:p w:rsidR="00B37EDC" w:rsidRDefault="00B37EDC" w:rsidP="00547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DC" w:rsidRDefault="00B37EDC" w:rsidP="00547986">
      <w:pPr>
        <w:spacing w:line="240" w:lineRule="auto"/>
      </w:pPr>
      <w:r>
        <w:separator/>
      </w:r>
    </w:p>
  </w:footnote>
  <w:footnote w:type="continuationSeparator" w:id="0">
    <w:p w:rsidR="00B37EDC" w:rsidRDefault="00B37EDC" w:rsidP="00547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58"/>
    <w:multiLevelType w:val="hybridMultilevel"/>
    <w:tmpl w:val="8B56F044"/>
    <w:lvl w:ilvl="0" w:tplc="D87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003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A1288"/>
    <w:multiLevelType w:val="multilevel"/>
    <w:tmpl w:val="2DF8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244B4"/>
    <w:multiLevelType w:val="hybridMultilevel"/>
    <w:tmpl w:val="C032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22FF9"/>
    <w:multiLevelType w:val="hybridMultilevel"/>
    <w:tmpl w:val="6348406C"/>
    <w:lvl w:ilvl="0" w:tplc="C6F41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5A87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E4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4C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E5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A5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3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CF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C01DE"/>
    <w:multiLevelType w:val="hybridMultilevel"/>
    <w:tmpl w:val="7CCC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E615E"/>
    <w:multiLevelType w:val="hybridMultilevel"/>
    <w:tmpl w:val="E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20752"/>
    <w:multiLevelType w:val="hybridMultilevel"/>
    <w:tmpl w:val="26587C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E6A9B"/>
    <w:multiLevelType w:val="hybridMultilevel"/>
    <w:tmpl w:val="13A28362"/>
    <w:lvl w:ilvl="0" w:tplc="DA9E8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0C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348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528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C3C2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F02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7F04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12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B6EA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B01"/>
    <w:rsid w:val="00134689"/>
    <w:rsid w:val="002E5E56"/>
    <w:rsid w:val="00394BDD"/>
    <w:rsid w:val="00547986"/>
    <w:rsid w:val="009E19C1"/>
    <w:rsid w:val="00A43D26"/>
    <w:rsid w:val="00B37EDC"/>
    <w:rsid w:val="00B73E2E"/>
    <w:rsid w:val="00CB0C36"/>
    <w:rsid w:val="00DB2E7C"/>
    <w:rsid w:val="00F11D89"/>
    <w:rsid w:val="00F3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1"/>
    <w:pPr>
      <w:shd w:val="clear" w:color="auto" w:fill="FBF1E1"/>
      <w:spacing w:after="0" w:line="348" w:lineRule="auto"/>
      <w:jc w:val="both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B01"/>
    <w:pPr>
      <w:shd w:val="clear" w:color="auto" w:fill="auto"/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B01"/>
    <w:pPr>
      <w:ind w:left="720"/>
      <w:contextualSpacing/>
    </w:pPr>
  </w:style>
  <w:style w:type="character" w:customStyle="1" w:styleId="1">
    <w:name w:val="Стиль1 Знак"/>
    <w:basedOn w:val="a0"/>
    <w:link w:val="10"/>
    <w:semiHidden/>
    <w:locked/>
    <w:rsid w:val="00F34B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Стиль1"/>
    <w:basedOn w:val="a"/>
    <w:link w:val="1"/>
    <w:semiHidden/>
    <w:qFormat/>
    <w:rsid w:val="00F34B01"/>
    <w:pPr>
      <w:shd w:val="clear" w:color="auto" w:fill="FFFFFF"/>
      <w:spacing w:line="276" w:lineRule="auto"/>
      <w:ind w:firstLine="708"/>
    </w:pPr>
    <w:rPr>
      <w:rFonts w:eastAsiaTheme="minorHAnsi"/>
      <w:color w:val="auto"/>
    </w:rPr>
  </w:style>
  <w:style w:type="character" w:customStyle="1" w:styleId="udar">
    <w:name w:val="udar"/>
    <w:basedOn w:val="a0"/>
    <w:rsid w:val="00F34B01"/>
  </w:style>
  <w:style w:type="character" w:customStyle="1" w:styleId="apple-converted-space">
    <w:name w:val="apple-converted-space"/>
    <w:basedOn w:val="a0"/>
    <w:rsid w:val="00F34B01"/>
  </w:style>
  <w:style w:type="table" w:styleId="a5">
    <w:name w:val="Table Grid"/>
    <w:basedOn w:val="a1"/>
    <w:uiPriority w:val="59"/>
    <w:rsid w:val="00F34B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4B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4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B01"/>
    <w:rPr>
      <w:rFonts w:ascii="Tahoma" w:eastAsia="Calibri" w:hAnsi="Tahoma" w:cs="Tahoma"/>
      <w:color w:val="FF0000"/>
      <w:sz w:val="16"/>
      <w:szCs w:val="16"/>
      <w:shd w:val="clear" w:color="auto" w:fill="FBF1E1"/>
    </w:rPr>
  </w:style>
  <w:style w:type="paragraph" w:styleId="a9">
    <w:name w:val="header"/>
    <w:basedOn w:val="a"/>
    <w:link w:val="aa"/>
    <w:uiPriority w:val="99"/>
    <w:semiHidden/>
    <w:unhideWhenUsed/>
    <w:rsid w:val="005479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7986"/>
    <w:rPr>
      <w:rFonts w:ascii="Times New Roman" w:eastAsia="Calibri" w:hAnsi="Times New Roman" w:cs="Times New Roman"/>
      <w:color w:val="FF0000"/>
      <w:sz w:val="28"/>
      <w:szCs w:val="28"/>
      <w:shd w:val="clear" w:color="auto" w:fill="FBF1E1"/>
    </w:rPr>
  </w:style>
  <w:style w:type="paragraph" w:styleId="ab">
    <w:name w:val="footer"/>
    <w:basedOn w:val="a"/>
    <w:link w:val="ac"/>
    <w:uiPriority w:val="99"/>
    <w:semiHidden/>
    <w:unhideWhenUsed/>
    <w:rsid w:val="005479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7986"/>
    <w:rPr>
      <w:rFonts w:ascii="Times New Roman" w:eastAsia="Calibri" w:hAnsi="Times New Roman" w:cs="Times New Roman"/>
      <w:color w:val="FF0000"/>
      <w:sz w:val="28"/>
      <w:szCs w:val="28"/>
      <w:shd w:val="clear" w:color="auto" w:fill="FBF1E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86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4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7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2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фронтекс</dc:creator>
  <cp:lastModifiedBy>фронтекс</cp:lastModifiedBy>
  <cp:revision>7</cp:revision>
  <dcterms:created xsi:type="dcterms:W3CDTF">2017-03-22T06:53:00Z</dcterms:created>
  <dcterms:modified xsi:type="dcterms:W3CDTF">2017-03-22T07:30:00Z</dcterms:modified>
</cp:coreProperties>
</file>