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7D" w:rsidRDefault="00A22E7D" w:rsidP="00A22E7D">
      <w:pPr>
        <w:pStyle w:val="Body1"/>
        <w:jc w:val="both"/>
        <w:rPr>
          <w:rFonts w:ascii="Arial" w:hAnsi="Arial" w:cs="Arial"/>
          <w:b/>
          <w:color w:val="AE0000"/>
          <w:sz w:val="32"/>
          <w:szCs w:val="32"/>
          <w:lang w:val="en-US"/>
        </w:rPr>
      </w:pPr>
    </w:p>
    <w:p w:rsidR="00A22E7D" w:rsidRDefault="00A22E7D" w:rsidP="00A22E7D">
      <w:pPr>
        <w:pStyle w:val="Body1"/>
        <w:jc w:val="both"/>
        <w:rPr>
          <w:rFonts w:ascii="Arial" w:hAnsi="Arial" w:cs="Arial"/>
          <w:b/>
          <w:color w:val="AE0000"/>
          <w:sz w:val="32"/>
          <w:szCs w:val="32"/>
          <w:lang w:val="en-US"/>
        </w:rPr>
      </w:pPr>
    </w:p>
    <w:p w:rsidR="00A22E7D" w:rsidRPr="007A5ADE" w:rsidRDefault="007F69AD" w:rsidP="007F69AD">
      <w:pPr>
        <w:pStyle w:val="Body1"/>
        <w:jc w:val="center"/>
        <w:rPr>
          <w:rFonts w:ascii="Arial" w:hAnsi="Arial" w:cs="Arial"/>
          <w:b/>
          <w:color w:val="AE0000"/>
          <w:sz w:val="32"/>
          <w:szCs w:val="32"/>
        </w:rPr>
      </w:pPr>
      <w:r>
        <w:rPr>
          <w:rFonts w:ascii="Arial" w:hAnsi="Arial" w:cs="Arial"/>
          <w:b/>
          <w:color w:val="AE0000"/>
          <w:sz w:val="32"/>
          <w:szCs w:val="32"/>
        </w:rPr>
        <w:t xml:space="preserve">ГЛОССАРИЙ </w:t>
      </w:r>
      <w:r>
        <w:rPr>
          <w:rFonts w:ascii="Arial" w:hAnsi="Arial" w:cs="Arial"/>
          <w:b/>
          <w:color w:val="AE0000"/>
          <w:sz w:val="32"/>
          <w:szCs w:val="32"/>
          <w:lang w:val="en-US"/>
        </w:rPr>
        <w:t>WORLDSKILLS</w:t>
      </w:r>
      <w:r w:rsidRPr="007A5ADE">
        <w:rPr>
          <w:rFonts w:ascii="Arial" w:hAnsi="Arial" w:cs="Arial"/>
          <w:b/>
          <w:color w:val="AE0000"/>
          <w:sz w:val="32"/>
          <w:szCs w:val="32"/>
        </w:rPr>
        <w:t xml:space="preserve"> </w:t>
      </w:r>
      <w:r>
        <w:rPr>
          <w:rFonts w:ascii="Arial" w:hAnsi="Arial" w:cs="Arial"/>
          <w:b/>
          <w:color w:val="AE0000"/>
          <w:sz w:val="32"/>
          <w:szCs w:val="32"/>
          <w:lang w:val="en-US"/>
        </w:rPr>
        <w:t>RUSSIA</w:t>
      </w:r>
    </w:p>
    <w:p w:rsidR="007F69AD" w:rsidRPr="007A5ADE" w:rsidRDefault="007F69AD" w:rsidP="007F69AD">
      <w:pPr>
        <w:pStyle w:val="Body1"/>
        <w:jc w:val="center"/>
        <w:rPr>
          <w:rFonts w:ascii="Arial" w:hAnsi="Arial" w:cs="Arial"/>
          <w:b/>
          <w:color w:val="AE0000"/>
          <w:sz w:val="32"/>
          <w:szCs w:val="32"/>
        </w:rPr>
      </w:pPr>
    </w:p>
    <w:p w:rsidR="007F69AD" w:rsidRPr="007F69AD" w:rsidRDefault="007F69AD" w:rsidP="007F69AD">
      <w:pPr>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Рекомендации по написанию терминов</w:t>
      </w:r>
    </w:p>
    <w:p w:rsidR="007F69AD" w:rsidRPr="007F69AD" w:rsidRDefault="007F69AD" w:rsidP="007F69AD">
      <w:pPr>
        <w:rPr>
          <w:rFonts w:ascii="Arial" w:hAnsi="Arial" w:cs="Arial"/>
          <w:color w:val="365F91" w:themeColor="accent1" w:themeShade="BF"/>
          <w:sz w:val="20"/>
          <w:szCs w:val="20"/>
        </w:rPr>
      </w:pP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Полное наименование Союза на русском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«Агентство развития профессиональных сообществ и рабочих кадров «Ворлдскиллс Россия».</w:t>
      </w:r>
      <w:r w:rsidRPr="007F69AD">
        <w:rPr>
          <w:rFonts w:ascii="Arial" w:hAnsi="Arial" w:cs="Arial"/>
          <w:color w:val="365F91" w:themeColor="accent1" w:themeShade="BF"/>
          <w:sz w:val="20"/>
          <w:szCs w:val="20"/>
        </w:rPr>
        <w:br/>
        <w:t xml:space="preserve">Сокращенное наименование Союза на русском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«Ворлдскиллс Россия».</w:t>
      </w:r>
      <w:r w:rsidRPr="007F69AD">
        <w:rPr>
          <w:rFonts w:ascii="Arial" w:hAnsi="Arial" w:cs="Arial"/>
          <w:color w:val="365F91" w:themeColor="accent1" w:themeShade="BF"/>
          <w:sz w:val="20"/>
          <w:szCs w:val="20"/>
        </w:rPr>
        <w:br/>
        <w:t xml:space="preserve">Полное наименование Союза на английском языке: </w:t>
      </w:r>
    </w:p>
    <w:p w:rsidR="007F69AD" w:rsidRPr="007F69AD" w:rsidRDefault="007F69AD" w:rsidP="007F69AD">
      <w:pPr>
        <w:rPr>
          <w:rFonts w:ascii="Arial" w:hAnsi="Arial" w:cs="Arial"/>
          <w:color w:val="365F91" w:themeColor="accent1" w:themeShade="BF"/>
          <w:sz w:val="20"/>
          <w:szCs w:val="20"/>
        </w:rPr>
      </w:pPr>
      <w:r w:rsidRPr="007A5ADE">
        <w:rPr>
          <w:rFonts w:ascii="Arial" w:hAnsi="Arial" w:cs="Arial"/>
          <w:color w:val="365F91" w:themeColor="accent1" w:themeShade="BF"/>
          <w:sz w:val="20"/>
          <w:szCs w:val="20"/>
          <w:lang w:val="en-US"/>
        </w:rPr>
        <w:t>Union «Agency of development of professional communities and skilled workers «WorldSkills Russia».</w:t>
      </w:r>
      <w:r w:rsidRPr="007A5ADE">
        <w:rPr>
          <w:rFonts w:ascii="Arial" w:hAnsi="Arial" w:cs="Arial"/>
          <w:color w:val="365F91" w:themeColor="accent1" w:themeShade="BF"/>
          <w:sz w:val="20"/>
          <w:szCs w:val="20"/>
          <w:lang w:val="en-US"/>
        </w:rPr>
        <w:br/>
      </w:r>
      <w:r w:rsidRPr="007F69AD">
        <w:rPr>
          <w:rFonts w:ascii="Arial" w:hAnsi="Arial" w:cs="Arial"/>
          <w:color w:val="365F91" w:themeColor="accent1" w:themeShade="BF"/>
          <w:sz w:val="20"/>
          <w:szCs w:val="20"/>
        </w:rPr>
        <w:t xml:space="preserve">Сокращенное наименование Союза на английском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Union «WorldSkills Russia»</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(открытый) чемпионат по стандартам WorldSkills</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(открытый) чемпионат WorldSkills Russia</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(открытый) чемпионат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Чемпионат WorldSkills Москва-2015</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Чемпионат профессионального мастерства по стандартам WorldSkills</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Чемпионат по стандартам WorldSkills</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WSR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 профессионального мастерства по стандартам WorldSkills</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Конкурс по стандартам WorldSkills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Полуфинал &lt;….&gt; округа Национального чемпионата по стандартам WorldSkills</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Полуфинал &lt;….&gt; округа Национального чемпионата WorldSkills Russia</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Полуфинал &lt;….&gt; округа Национального чемпионата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по стандартам WorldSkills</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WorldSkills Russia</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Движение «Ворлдскиллс Россия»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СЦК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Павел Черных, президент Союза «Ворлдскиллс Россия»</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Павел Черных, технический делегат от WorldSkills International</w:t>
      </w:r>
    </w:p>
    <w:p w:rsid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Павел Черных, технический делегат от WSI</w:t>
      </w:r>
    </w:p>
    <w:p w:rsidR="00AC0A02" w:rsidRPr="00AC0A02" w:rsidRDefault="00AC0A02" w:rsidP="007F69AD">
      <w:pP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Павел Черных, </w:t>
      </w:r>
      <w:r w:rsidRPr="007F69AD">
        <w:rPr>
          <w:rFonts w:ascii="Arial" w:hAnsi="Arial" w:cs="Arial"/>
          <w:color w:val="365F91" w:themeColor="accent1" w:themeShade="BF"/>
          <w:sz w:val="20"/>
          <w:szCs w:val="20"/>
        </w:rPr>
        <w:t>президент Союза «Ворлдскиллс Россия»</w:t>
      </w:r>
      <w:r>
        <w:rPr>
          <w:rFonts w:ascii="Arial" w:hAnsi="Arial" w:cs="Arial"/>
          <w:color w:val="365F91" w:themeColor="accent1" w:themeShade="BF"/>
          <w:sz w:val="20"/>
          <w:szCs w:val="20"/>
        </w:rPr>
        <w:t xml:space="preserve">, </w:t>
      </w:r>
      <w:r w:rsidRPr="007F69AD">
        <w:rPr>
          <w:rFonts w:ascii="Arial" w:hAnsi="Arial" w:cs="Arial"/>
          <w:color w:val="365F91" w:themeColor="accent1" w:themeShade="BF"/>
          <w:sz w:val="20"/>
          <w:szCs w:val="20"/>
        </w:rPr>
        <w:t>технический делегат от WorldSkills International</w:t>
      </w:r>
      <w:r>
        <w:rPr>
          <w:rFonts w:ascii="Arial" w:hAnsi="Arial" w:cs="Arial"/>
          <w:color w:val="365F91" w:themeColor="accent1" w:themeShade="BF"/>
          <w:sz w:val="20"/>
          <w:szCs w:val="20"/>
        </w:rPr>
        <w:t xml:space="preserve"> (или </w:t>
      </w:r>
      <w:r w:rsidRPr="007F69AD">
        <w:rPr>
          <w:rFonts w:ascii="Arial" w:hAnsi="Arial" w:cs="Arial"/>
          <w:color w:val="365F91" w:themeColor="accent1" w:themeShade="BF"/>
          <w:sz w:val="20"/>
          <w:szCs w:val="20"/>
        </w:rPr>
        <w:t>технический делегат от WSI</w:t>
      </w:r>
      <w:r>
        <w:rPr>
          <w:rFonts w:ascii="Arial" w:hAnsi="Arial" w:cs="Arial"/>
          <w:color w:val="365F91" w:themeColor="accent1" w:themeShade="BF"/>
          <w:sz w:val="20"/>
          <w:szCs w:val="20"/>
        </w:rPr>
        <w:t>)</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Роберт Уразов, генеральный директор Союза «Ворлдскиллс Россия»</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WorldSkills Russia (СЦК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w:t>
      </w:r>
    </w:p>
    <w:p w:rsidR="007F69AD" w:rsidRPr="007F69AD" w:rsidRDefault="007F69AD" w:rsidP="007F69AD">
      <w:pPr>
        <w:rPr>
          <w:rFonts w:ascii="Arial" w:hAnsi="Arial" w:cs="Arial"/>
          <w:color w:val="365F91" w:themeColor="accent1" w:themeShade="BF"/>
          <w:sz w:val="20"/>
          <w:szCs w:val="20"/>
        </w:rPr>
      </w:pPr>
    </w:p>
    <w:p w:rsidR="007F69AD" w:rsidRDefault="007F69AD" w:rsidP="007F69AD">
      <w:pPr>
        <w:keepNext/>
        <w:keepLines/>
        <w:spacing w:after="120"/>
        <w:rPr>
          <w:rFonts w:ascii="Arial" w:hAnsi="Arial" w:cs="Arial"/>
          <w:b/>
          <w:color w:val="365F91" w:themeColor="accent1" w:themeShade="BF"/>
          <w:sz w:val="20"/>
          <w:szCs w:val="20"/>
          <w:lang w:val="en-US"/>
        </w:rPr>
      </w:pPr>
      <w:r w:rsidRPr="007F69AD">
        <w:rPr>
          <w:rFonts w:ascii="Arial" w:hAnsi="Arial" w:cs="Arial"/>
          <w:b/>
          <w:color w:val="365F91" w:themeColor="accent1" w:themeShade="BF"/>
          <w:sz w:val="20"/>
          <w:szCs w:val="20"/>
        </w:rPr>
        <w:t>Термины и определения WorldSkills Russia</w:t>
      </w:r>
    </w:p>
    <w:p w:rsidR="007F69AD" w:rsidRPr="007F69AD" w:rsidRDefault="007F69AD" w:rsidP="007F69AD">
      <w:pPr>
        <w:keepNext/>
        <w:keepLines/>
        <w:spacing w:after="120"/>
        <w:rPr>
          <w:rFonts w:ascii="Arial" w:hAnsi="Arial" w:cs="Arial"/>
          <w:b/>
          <w:color w:val="365F91" w:themeColor="accent1" w:themeShade="BF"/>
          <w:sz w:val="20"/>
          <w:szCs w:val="20"/>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679"/>
        <w:gridCol w:w="5936"/>
      </w:tblGrid>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WorldSkills International (WSI)</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Международное движение. Некоммерческая, политически и религиозная организация WorldSkills International в виде некоммерческого партнерства (non-profit partnership).</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WorldSkills Competition (WSC)</w:t>
            </w:r>
          </w:p>
        </w:tc>
        <w:tc>
          <w:tcPr>
            <w:tcW w:w="3445" w:type="pct"/>
            <w:shd w:val="clear" w:color="000000" w:fill="FFFFFF"/>
            <w:tcMar>
              <w:left w:w="108" w:type="dxa"/>
              <w:right w:w="108" w:type="dxa"/>
            </w:tcMar>
          </w:tcPr>
          <w:p w:rsidR="007F69AD" w:rsidRPr="00AC0A02"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Мировое первенство </w:t>
            </w:r>
            <w:r w:rsidR="00AC0A02">
              <w:rPr>
                <w:rFonts w:ascii="Arial" w:hAnsi="Arial" w:cs="Arial"/>
                <w:color w:val="365F91" w:themeColor="accent1" w:themeShade="BF"/>
                <w:sz w:val="20"/>
                <w:szCs w:val="20"/>
              </w:rPr>
              <w:t>WS</w:t>
            </w:r>
            <w:r w:rsidR="00AC0A02">
              <w:rPr>
                <w:rFonts w:ascii="Arial" w:hAnsi="Arial" w:cs="Arial"/>
                <w:color w:val="365F91" w:themeColor="accent1" w:themeShade="BF"/>
                <w:sz w:val="20"/>
                <w:szCs w:val="20"/>
                <w:lang w:val="en-US"/>
              </w:rPr>
              <w:t>I</w:t>
            </w:r>
            <w:r w:rsidR="00AC0A02" w:rsidRPr="00AC0A02">
              <w:rPr>
                <w:rFonts w:ascii="Arial" w:hAnsi="Arial" w:cs="Arial"/>
                <w:color w:val="365F91" w:themeColor="accent1" w:themeShade="BF"/>
                <w:sz w:val="20"/>
                <w:szCs w:val="20"/>
              </w:rPr>
              <w:t xml:space="preserve">. </w:t>
            </w:r>
            <w:r w:rsidRPr="007F69AD">
              <w:rPr>
                <w:rFonts w:ascii="Arial" w:hAnsi="Arial" w:cs="Arial"/>
                <w:color w:val="365F91" w:themeColor="accent1" w:themeShade="BF"/>
                <w:sz w:val="20"/>
                <w:szCs w:val="20"/>
              </w:rPr>
              <w:t>Проводится раз в два года по 46 основным и 4 презентационным профессиям.</w:t>
            </w:r>
          </w:p>
          <w:p w:rsidR="0073228D" w:rsidRPr="00AC0A02"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WorldSkills Russia (WSR)</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Некоммерческое движение, осуществляющее реализацию целей и задач WSI на территории Российской Федерации. Некоммерческая организация, представляющая интересы РФ в WSI. Необходима для обслуживания всех необходимых операций и организационных моментов, например, как оплата инвойсов для участия в международных соревнованиях WSC, представление Заявки от имени страны на право проведения какого-либо мероприятия, координация взятых на страну обязательств по изменению системы профессионального образования в соответствии со стандартами WSI и т.д.</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WorldSkills Europe (WSE)</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Международное движение, сформированное по географическому и политико-экономическому принципам в пределах Европы. Не является структурным подразделением WSI. Некоммерческая, политически и религиозная организация WorldSkills Europe в виде некоммерческого партнерства (non-profit partnership), проводит один раз в два года Европейские соревнования EuroSkills Competition.</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WorldSkills Competition</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Чемпионат Мира по профессиональному мастерству среди молодежи по рабочим профессиям (компетенциям) WSI</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Blended learning</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Смешанное обучение (особая организация обучения, предполагающая сочетание различные форм обучения, таких как обучение в учебном заведении и электронное обучение)</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Checklist</w:t>
            </w:r>
          </w:p>
        </w:tc>
        <w:tc>
          <w:tcPr>
            <w:tcW w:w="3445" w:type="pct"/>
            <w:shd w:val="clear" w:color="000000" w:fill="FFFFFF"/>
            <w:tcMar>
              <w:left w:w="108" w:type="dxa"/>
              <w:right w:w="108" w:type="dxa"/>
            </w:tcMar>
          </w:tcPr>
          <w:p w:rsidR="0073228D" w:rsidRPr="0073228D" w:rsidRDefault="007F69AD" w:rsidP="00AC0A02">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Чек-лист (контрольный список, содержащий структурированный перечень основных позиций - факторов, свойств, параметров, аспектов, компонентов, критериев, действий, необходимых для достижения поставленных задач)</w:t>
            </w:r>
            <w:r w:rsidR="0073228D" w:rsidRPr="0073228D">
              <w:rPr>
                <w:rFonts w:ascii="Arial" w:hAnsi="Arial" w:cs="Arial"/>
                <w:color w:val="365F91" w:themeColor="accent1" w:themeShade="BF"/>
                <w:sz w:val="20"/>
                <w:szCs w:val="20"/>
              </w:rPr>
              <w:t>.</w:t>
            </w: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Chief expert</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Главный эксперт</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А</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АСПИС</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Автоматизированная система подведения итогов Соревнований WSR</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Ассоциированный член Союза </w:t>
            </w:r>
            <w:r w:rsidRPr="00C1502E">
              <w:rPr>
                <w:rFonts w:ascii="Arial" w:hAnsi="Arial" w:cs="Arial"/>
                <w:color w:val="000000" w:themeColor="text1"/>
                <w:sz w:val="20"/>
                <w:szCs w:val="20"/>
              </w:rPr>
              <w:t>«Ворлдс</w:t>
            </w:r>
            <w:r w:rsidR="00C1502E" w:rsidRPr="00C1502E">
              <w:rPr>
                <w:rFonts w:ascii="Arial" w:hAnsi="Arial" w:cs="Arial"/>
                <w:color w:val="000000" w:themeColor="text1"/>
                <w:sz w:val="20"/>
                <w:szCs w:val="20"/>
              </w:rPr>
              <w:t>к</w:t>
            </w:r>
            <w:r w:rsidRPr="00C1502E">
              <w:rPr>
                <w:rFonts w:ascii="Arial" w:hAnsi="Arial" w:cs="Arial"/>
                <w:color w:val="000000" w:themeColor="text1"/>
                <w:sz w:val="20"/>
                <w:szCs w:val="20"/>
              </w:rPr>
              <w:t>иллс</w:t>
            </w:r>
            <w:r w:rsidRPr="007F69AD">
              <w:rPr>
                <w:rFonts w:ascii="Arial" w:hAnsi="Arial" w:cs="Arial"/>
                <w:color w:val="365F91" w:themeColor="accent1" w:themeShade="BF"/>
                <w:sz w:val="20"/>
                <w:szCs w:val="20"/>
              </w:rPr>
              <w:t xml:space="preserve"> Россия»</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Юридические или физические лица, признающие Устав Союза «Ворлдскиллс Россия» (далее – Союз) и принципы его деятельности, выразившие согласие на вступление в Союз в качестве ассоциированного члена и активно содействующие его деятельности, желающие в разных формах участвовать в создании и развитии Союза, имеющие для этого технические, финансовые и иные возможности. Для координации деятельности ассоциированных членов в Союзе создается Реестр ассоциированных членов. Субъект Российской Федерации делегирует свои полномочия региональному координационному центру для вхождения в качестве ассоциированного члена в Союз.  </w:t>
            </w:r>
          </w:p>
          <w:p w:rsidR="007F69AD" w:rsidRPr="007A5ADE"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Г</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Генеральная Ассамблея WorldSkills International  (Общее собрание)</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Высший орган управления движения WorldSkills International. Формируется из Официальных и Технических делегатов от каждой страны.</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Генеральная Ассамблея WorldSkills Russia</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«Ворлдскиллс Россия» (далее – Союз) в целях научно-методологического, информационно-аналитического и экспертного обеспечения деятельности Союза и его членов. Членами Генеральной ассамблеи WSR могут быть только ассоциированные члены Союза – РКЦ.</w:t>
            </w:r>
          </w:p>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Главный  эксперт WSR</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Эксперт WSR, ответственный за обеспечение управления и работу Экспертов WSR при подготовке и проведении Национального чемпионата WSR. </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И</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Инфраструктурный лист WSR</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Документ, в котором отражена вся информация по оборудованию, инструментам, расходным материалам и элементам конкурсного задания по определенной компетенции (профессии), а также необходимым для функционирования конкурсных мест коммуникациям.</w:t>
            </w:r>
          </w:p>
          <w:p w:rsidR="007F69AD" w:rsidRPr="007A5ADE" w:rsidRDefault="007F69AD" w:rsidP="00BF0E99">
            <w:pPr>
              <w:ind w:left="34"/>
              <w:jc w:val="both"/>
              <w:rPr>
                <w:rFonts w:ascii="Arial" w:hAnsi="Arial" w:cs="Arial"/>
                <w:color w:val="365F91" w:themeColor="accent1" w:themeShade="BF"/>
                <w:sz w:val="20"/>
                <w:szCs w:val="20"/>
              </w:rPr>
            </w:pP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lastRenderedPageBreak/>
              <w:t>К</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Компетенции WSI</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Перечень из 46 основных профессий (специальностей) и 4х презентационных, по которым проводится мировое первенство WSI.</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Компетенция WSR</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Профессия, по которой проводятся соревнования WSR для выявления и оценки способностей Участника успешно действовать на основе умений, знаний и практического опыта при выполнении конкурсного задания и решении задачи профессиональной деятельности</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Конкурсное место</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Место выполнения конкурсного задания Участником в рамках определенной Компетенции на национальном Чемпионате WSR</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Конкурсное задание</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Описание квалификационного экзамена для определения квалификации участников соревнований по стандартам WSI</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Критерии оценки</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Показатели по которым эксперты WSR определяют квалификацию участников при решении конкурсных заданий.</w:t>
            </w:r>
          </w:p>
          <w:p w:rsidR="007F69AD" w:rsidRPr="007A5ADE"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Л</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Лидер команды </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Лицо, выбранное РКЦ для осуществления координации деятельности команды во время проведения Национального чемпионата WSR. Лидер команды отвечает за дисциплину внутри команды, перед организаторами соревнований несет ответственность за участников вне места проведения соревнований. При превышении численности команды в 20 участников возможно более двух Лидеров команды.</w:t>
            </w:r>
          </w:p>
          <w:p w:rsidR="007F69AD" w:rsidRPr="007A5ADE"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Н</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WSR</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Чемпионат России по профессиональному мастерству среди обучающейся молодежи и молодых рабочих в возрасте до 25 лет по рабочим профессиям (компетенциям) WSR.</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Национальная сборная </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Сборная команда России, сформированная из призеров Национальных чемпионатов WSR и Региональных соревнований WSR для участия международных соревн</w:t>
            </w:r>
            <w:r w:rsidR="00E21214">
              <w:rPr>
                <w:rFonts w:ascii="Arial" w:hAnsi="Arial" w:cs="Arial"/>
                <w:color w:val="365F91" w:themeColor="accent1" w:themeShade="BF"/>
                <w:sz w:val="20"/>
                <w:szCs w:val="20"/>
              </w:rPr>
              <w:t>ованиях WorldSkills Competition</w:t>
            </w:r>
            <w:r w:rsidRPr="007F69AD">
              <w:rPr>
                <w:rFonts w:ascii="Arial" w:hAnsi="Arial" w:cs="Arial"/>
                <w:color w:val="365F91" w:themeColor="accent1" w:themeShade="BF"/>
                <w:sz w:val="20"/>
                <w:szCs w:val="20"/>
              </w:rPr>
              <w:t xml:space="preserve"> (WSI, WSE).</w:t>
            </w:r>
          </w:p>
          <w:p w:rsidR="007F69AD" w:rsidRPr="007A5ADE" w:rsidRDefault="007F69AD" w:rsidP="00BF0E99">
            <w:pPr>
              <w:ind w:left="34"/>
              <w:jc w:val="both"/>
              <w:rPr>
                <w:rFonts w:ascii="Arial" w:hAnsi="Arial" w:cs="Arial"/>
                <w:color w:val="365F91" w:themeColor="accent1" w:themeShade="BF"/>
                <w:sz w:val="20"/>
                <w:szCs w:val="20"/>
              </w:rPr>
            </w:pP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lastRenderedPageBreak/>
              <w:t>О</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Официальный делегат от РФ в WSI</w:t>
            </w:r>
          </w:p>
        </w:tc>
        <w:tc>
          <w:tcPr>
            <w:tcW w:w="3445" w:type="pct"/>
            <w:shd w:val="clear" w:color="000000" w:fill="FFFFFF"/>
            <w:tcMar>
              <w:left w:w="108" w:type="dxa"/>
              <w:right w:w="108" w:type="dxa"/>
            </w:tcMar>
          </w:tcPr>
          <w:p w:rsidR="007F69AD" w:rsidRDefault="0073228D" w:rsidP="00BF0E99">
            <w:pPr>
              <w:ind w:left="34"/>
              <w:jc w:val="both"/>
              <w:rPr>
                <w:rFonts w:ascii="Arial" w:hAnsi="Arial" w:cs="Arial"/>
                <w:color w:val="365F91" w:themeColor="accent1" w:themeShade="BF"/>
                <w:sz w:val="20"/>
                <w:szCs w:val="20"/>
              </w:rPr>
            </w:pPr>
            <w:r>
              <w:rPr>
                <w:rFonts w:ascii="Arial" w:hAnsi="Arial" w:cs="Arial"/>
                <w:color w:val="365F91" w:themeColor="accent1" w:themeShade="BF"/>
                <w:sz w:val="20"/>
                <w:szCs w:val="20"/>
              </w:rPr>
              <w:t>П</w:t>
            </w:r>
            <w:r w:rsidR="007F69AD" w:rsidRPr="007F69AD">
              <w:rPr>
                <w:rFonts w:ascii="Arial" w:hAnsi="Arial" w:cs="Arial"/>
                <w:color w:val="365F91" w:themeColor="accent1" w:themeShade="BF"/>
                <w:sz w:val="20"/>
                <w:szCs w:val="20"/>
              </w:rPr>
              <w:t>редставитель РФ в WSI с правом голоса в Генеральной Ассамблее, а также представляющий интересы страны в Стратегическом комитете WSI. Ответственный за стратегическое развитие движения в стране, которую представляет, а также участвует в принятии решений по стратегическому развитию движения WSI в целом.</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Официальный поставщик чемпионата WSR</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Предприятие, осуществляющее поставку профессионального оборудования, машин, механизмов, транспортных средств, аксессуаров, программного обеспечения и т.п., соответствующих Спецификации чемпионата WSR для обеспечения участия Конкурсантов в соревнованиях по каждой Компетенции.</w:t>
            </w:r>
          </w:p>
          <w:p w:rsidR="007F69AD" w:rsidRPr="007A5ADE"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П</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Профессиональное образование</w:t>
            </w:r>
          </w:p>
        </w:tc>
        <w:tc>
          <w:tcPr>
            <w:tcW w:w="3445" w:type="pct"/>
            <w:shd w:val="clear" w:color="000000" w:fill="FFFFFF"/>
            <w:tcMar>
              <w:left w:w="108" w:type="dxa"/>
              <w:right w:w="108" w:type="dxa"/>
            </w:tcMar>
          </w:tcPr>
          <w:p w:rsid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Социально и педагогически организованный процесс трудовой социализации личности, обеспечивающий ориентацию и адаптацию в мире профессий, овладение конкретной специальностью и уровнем квалификации, непрерывный рост компетентности, мастерства и развитие способностей в различных областях человеческой деятельности</w:t>
            </w:r>
            <w:r w:rsidR="0073228D">
              <w:rPr>
                <w:rFonts w:ascii="Arial" w:hAnsi="Arial" w:cs="Arial"/>
                <w:color w:val="365F91" w:themeColor="accent1" w:themeShade="BF"/>
                <w:sz w:val="20"/>
                <w:szCs w:val="20"/>
              </w:rPr>
              <w:t>.</w:t>
            </w:r>
          </w:p>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 </w:t>
            </w: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Почетный член Союза «Ворлдскиллс Россия» </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Юридические или физические лица, признающие Устав Союза «Ворлдскиллс Россия» (далее – Союз) и принципы его деятельности, выразившие согласие на вступление в Союз в качестве почетного члена и активно содействующие его деятельности, желающие в разных формах участвовать в создании и развитии Союза, имеющие для этого технические, финансовые и иные возможности. Для координации деятельности почетных членов в Союзе создается Реестр ассоциированных членов. Права и обязанности почетного члена регламентируются Положением о почетном членстве Союза «Ворлдскиллс Россия».</w:t>
            </w:r>
          </w:p>
          <w:p w:rsidR="007F69AD" w:rsidRPr="007A5ADE"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Р</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Региональные (отборочные) соревнования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Соревнования в субъектах Российской Федерации по профессиональному мастерству среди обучающейся молодежи и молодых рабочих в возрасте до 25 лет по рабочим профессиям (компетенциям) WSR.</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Региональная команда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Сборная команда субъекта Российской Федерации, сформированная из призеров региональных (отборочных) </w:t>
            </w:r>
            <w:r w:rsidRPr="007F69AD">
              <w:rPr>
                <w:rFonts w:ascii="Arial" w:hAnsi="Arial" w:cs="Arial"/>
                <w:color w:val="365F91" w:themeColor="accent1" w:themeShade="BF"/>
                <w:sz w:val="20"/>
                <w:szCs w:val="20"/>
              </w:rPr>
              <w:lastRenderedPageBreak/>
              <w:t>соревнований WSR для участия в Национальном чемпионате WSR</w:t>
            </w:r>
            <w:r w:rsidR="0073228D">
              <w:rPr>
                <w:rFonts w:ascii="Arial" w:hAnsi="Arial" w:cs="Arial"/>
                <w:color w:val="365F91" w:themeColor="accent1" w:themeShade="BF"/>
                <w:sz w:val="20"/>
                <w:szCs w:val="20"/>
              </w:rPr>
              <w:t>.</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Региональный координационный центр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координационный центр, некоммерческая организация, представитель субъекта Российской Федерации в движении WSR, осуществляющая свою деятельность в рамках договора с Национальным оператором, отвечающая за подготовку и проведение Национального чемпионата по рабочим профессиям на региональном уровне, располагающая кадровыми, материально-техническими, технологическими и иными ресурсами для осуществления этой деятельности</w:t>
            </w:r>
            <w:r w:rsidR="0073228D">
              <w:rPr>
                <w:rFonts w:ascii="Arial" w:hAnsi="Arial" w:cs="Arial"/>
                <w:color w:val="365F91" w:themeColor="accent1" w:themeShade="BF"/>
                <w:sz w:val="20"/>
                <w:szCs w:val="20"/>
              </w:rPr>
              <w:t>.</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Рабочие профессии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В терминологии WSI рабочие компетенции. Виды профессиональной деятельности, требующие получения работником специальной квалификации, предполагающие непосредственное осуществление им трудовых (производительных) операций. </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Рабочие кадры</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Работники, занятые производительными (мануальными или сервисными) видами деятельности на предприятиях, организациях, учреждениях</w:t>
            </w:r>
            <w:r w:rsidR="0073228D">
              <w:rPr>
                <w:rFonts w:ascii="Arial" w:hAnsi="Arial" w:cs="Arial"/>
                <w:color w:val="365F91" w:themeColor="accent1" w:themeShade="BF"/>
                <w:sz w:val="20"/>
                <w:szCs w:val="20"/>
              </w:rPr>
              <w:t>.</w:t>
            </w:r>
          </w:p>
          <w:p w:rsidR="007F69AD" w:rsidRPr="0073228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С</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«Ворлдскиллс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Основанная на членстве некоммерческая организация, форма объединения членов-учредителей Союза для координации их деятельности, а также защиты общих интересов членов-учредителей Союза.</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 (СЦК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тренировочная база региональных и национальной команд WSR, центр развития профессий и профессиональных сообществ WSR. Ресурсный центр, обладающий современным оборудованием и технологиями, отвечающими требованиям WSI, а также наличием экспертов для осуществления обучения и оценки соответствующей квалификации по стандартам WSR.</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Стратегический комитет при Генеральной Ассамблее при Общем собрании членов Союза «Ворлдскиллс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«Ворлдскиллс Россия» (далее – Союз) в целях научно-методологического, информационно-аналитического и экспертного обеспечения деятельности Союза и его членов. Членами Технического комитета могут быть только официальные делегаты РКЦ.</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lastRenderedPageBreak/>
              <w:t>Т</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делегат от РФ в WSI</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Представитель РФ в WSI с правом голоса в Генеральной Ассамблее, а также представляющий интересы страны в Техническом комитете WSI. Ответственный за содержательное наполнение и соблюдение стандартов при проведении мероприятий WS на территории своей страны, отвечает за формирование Национальной сборной, их регистрацию и сопровождение на соревнованиях. Участвует в принятии решений по развитию стандартов WSI, подготовке к очередным соревнованиям WSI, появлению новых профессий в соревнованиях и другой деятельности Технического комитета WSI.</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делегат от региона</w:t>
            </w:r>
          </w:p>
        </w:tc>
        <w:tc>
          <w:tcPr>
            <w:tcW w:w="3445" w:type="pct"/>
            <w:shd w:val="clear" w:color="000000" w:fill="FFFFFF"/>
            <w:tcMar>
              <w:left w:w="108" w:type="dxa"/>
              <w:right w:w="108" w:type="dxa"/>
            </w:tcMar>
          </w:tcPr>
          <w:p w:rsidR="007F69AD" w:rsidRDefault="007F69AD" w:rsidP="00BF0E99">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Представитель субъекта РФ в WSR с правом голоса в Генеральной Ассамблее, а также представляющий интересы субъекта РФ в Техническом комитете WSR. Ответственный за содержательное наполнение и соблюдение стандартов при проведении мероприятий WS на территории своего субъекта РФ, отвечает за формирование Региональной сборной, их регистрацию и сопровождение на соревнованиях. Участвует в принятии решений по развитию стандартов WSR, подготовке к очередным соревнованиям WSR, появлению новых профессий в соревнованиях и другой деятельности Технического комитета WSR.</w:t>
            </w:r>
          </w:p>
          <w:p w:rsidR="0073228D" w:rsidRPr="007F69AD" w:rsidRDefault="0073228D" w:rsidP="00BF0E99">
            <w:pPr>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Технический комитет при Генеральной Ассамблее при Общем собрании членов Союза «Ворлдскиллс Россия»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«Ворлдскиллс Россия» (далее – Союз) в целях научно-методологического, информационно-аналитического и экспертного обеспечения деятельности Союза и его членов. Членами Технического комитета могут быть только официальные делегаты РКЦ.</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Техническое описание профессии (компетенции)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Документ, определяющий название профессии (компетенции), последовательность проведения соревновательной части, критерии оценки конкурсных работ участников, требования к профессиональным навыкам участников, умениям и навыкам, общий состав оборудования, компоненты, оснастку, основное и</w:t>
            </w:r>
            <w:r w:rsidR="00E21214">
              <w:rPr>
                <w:rFonts w:ascii="Arial" w:hAnsi="Arial" w:cs="Arial"/>
                <w:color w:val="365F91" w:themeColor="accent1" w:themeShade="BF"/>
                <w:sz w:val="20"/>
                <w:szCs w:val="20"/>
              </w:rPr>
              <w:t xml:space="preserve"> дополнительное оборудование, </w:t>
            </w:r>
            <w:r w:rsidRPr="007F69AD">
              <w:rPr>
                <w:rFonts w:ascii="Arial" w:hAnsi="Arial" w:cs="Arial"/>
                <w:color w:val="365F91" w:themeColor="accent1" w:themeShade="BF"/>
                <w:sz w:val="20"/>
                <w:szCs w:val="20"/>
              </w:rPr>
              <w:t>требования по нормам охраны труда и технике безопасности, разрешенные и запрещенные к использованию материалы и оборудование</w:t>
            </w:r>
            <w:r w:rsidR="0073228D">
              <w:rPr>
                <w:rFonts w:ascii="Arial" w:hAnsi="Arial" w:cs="Arial"/>
                <w:color w:val="365F91" w:themeColor="accent1" w:themeShade="BF"/>
                <w:sz w:val="20"/>
                <w:szCs w:val="20"/>
              </w:rPr>
              <w:t>.</w:t>
            </w:r>
          </w:p>
          <w:p w:rsidR="0073228D" w:rsidRDefault="0073228D" w:rsidP="00BF0E99">
            <w:pPr>
              <w:ind w:left="34"/>
              <w:jc w:val="both"/>
              <w:rPr>
                <w:rFonts w:ascii="Arial" w:hAnsi="Arial" w:cs="Arial"/>
                <w:color w:val="365F91" w:themeColor="accent1" w:themeShade="BF"/>
                <w:sz w:val="20"/>
                <w:szCs w:val="20"/>
              </w:rPr>
            </w:pPr>
          </w:p>
          <w:p w:rsidR="0073228D" w:rsidRDefault="0073228D" w:rsidP="00BF0E99">
            <w:pPr>
              <w:ind w:left="34"/>
              <w:jc w:val="both"/>
              <w:rPr>
                <w:rFonts w:ascii="Arial" w:hAnsi="Arial" w:cs="Arial"/>
                <w:color w:val="365F91" w:themeColor="accent1" w:themeShade="BF"/>
                <w:sz w:val="20"/>
                <w:szCs w:val="20"/>
              </w:rPr>
            </w:pP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Тренер WSR</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Лицо, обладающее достаточной профессиональной компетенцией (знаниями и опытом по определенной профессии) для профессиональной подготовки участников Национальной сборной WSR к участию в Чемпионате Мира WSI</w:t>
            </w:r>
            <w:r w:rsidR="0073228D">
              <w:rPr>
                <w:rFonts w:ascii="Arial" w:hAnsi="Arial" w:cs="Arial"/>
                <w:color w:val="365F91" w:themeColor="accent1" w:themeShade="BF"/>
                <w:sz w:val="20"/>
                <w:szCs w:val="20"/>
              </w:rPr>
              <w:t>.</w:t>
            </w: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t>У</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Участник</w:t>
            </w:r>
          </w:p>
        </w:tc>
        <w:tc>
          <w:tcPr>
            <w:tcW w:w="3445" w:type="pct"/>
            <w:shd w:val="clear" w:color="000000" w:fill="FFFFFF"/>
            <w:tcMar>
              <w:left w:w="108" w:type="dxa"/>
              <w:right w:w="108" w:type="dxa"/>
            </w:tcMar>
          </w:tcPr>
          <w:p w:rsidR="007F69AD" w:rsidRPr="007A5ADE" w:rsidRDefault="007F69AD" w:rsidP="00BF0E99">
            <w:pPr>
              <w:ind w:left="34"/>
              <w:jc w:val="both"/>
              <w:rPr>
                <w:rFonts w:ascii="Arial" w:hAnsi="Arial" w:cs="Arial"/>
                <w:color w:val="365F91" w:themeColor="accent1" w:themeShade="BF"/>
                <w:sz w:val="20"/>
                <w:szCs w:val="20"/>
              </w:rPr>
            </w:pPr>
            <w:r w:rsidRPr="00C1502E">
              <w:rPr>
                <w:rFonts w:ascii="Arial" w:hAnsi="Arial" w:cs="Arial"/>
                <w:color w:val="365F91" w:themeColor="accent1" w:themeShade="BF"/>
                <w:sz w:val="20"/>
                <w:szCs w:val="20"/>
              </w:rPr>
              <w:t>Учащиеся и выпускники</w:t>
            </w:r>
            <w:r w:rsidRPr="007F69AD">
              <w:rPr>
                <w:rFonts w:ascii="Arial" w:hAnsi="Arial" w:cs="Arial"/>
                <w:color w:val="365F91" w:themeColor="accent1" w:themeShade="BF"/>
                <w:sz w:val="20"/>
                <w:szCs w:val="20"/>
              </w:rPr>
              <w:t xml:space="preserve"> учреждений начального, среднего и высшего профессионального образования, молодые рабочие и специалисты в возрасте от 18 до 25 лет, допущенные до соревнований Организационным комитетом соревнований.</w:t>
            </w:r>
          </w:p>
          <w:p w:rsidR="0073228D" w:rsidRPr="007A5ADE"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t>Э</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Профессиональное сообщество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Объединение действующих экспертов WSR по определенной компетенции (профессии). </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Эксперт WSR</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Лицо, обладающее практическими знаниями, навыками и опытом в какой-либо специальности, профессии (компетенции) и владеющее методикой оценки квалификации по стандартам WSR. </w:t>
            </w:r>
          </w:p>
        </w:tc>
      </w:tr>
    </w:tbl>
    <w:p w:rsidR="007F69AD" w:rsidRPr="007F69AD" w:rsidRDefault="007F69AD" w:rsidP="007F69AD">
      <w:pPr>
        <w:pStyle w:val="Body1"/>
        <w:jc w:val="center"/>
        <w:rPr>
          <w:rFonts w:ascii="Arial" w:eastAsiaTheme="minorEastAsia" w:hAnsi="Arial" w:cs="Arial"/>
          <w:b/>
          <w:color w:val="AE0000"/>
          <w:sz w:val="32"/>
          <w:szCs w:val="32"/>
          <w:lang w:eastAsia="ja-JP"/>
        </w:rPr>
      </w:pPr>
    </w:p>
    <w:p w:rsidR="00A22E7D" w:rsidRPr="00130363" w:rsidRDefault="00A22E7D" w:rsidP="00A22E7D">
      <w:pPr>
        <w:pStyle w:val="Body1"/>
        <w:ind w:firstLine="283"/>
        <w:jc w:val="both"/>
        <w:rPr>
          <w:rFonts w:ascii="Arial" w:eastAsiaTheme="minorEastAsia" w:hAnsi="Arial" w:cs="Arial"/>
          <w:color w:val="365F91" w:themeColor="accent1" w:themeShade="BF"/>
          <w:sz w:val="18"/>
          <w:szCs w:val="18"/>
          <w:lang w:eastAsia="ja-JP"/>
        </w:rPr>
      </w:pPr>
      <w:bookmarkStart w:id="0" w:name="_GoBack"/>
      <w:bookmarkEnd w:id="0"/>
    </w:p>
    <w:p w:rsidR="00A917B0" w:rsidRPr="00A22E7D" w:rsidRDefault="00A917B0" w:rsidP="00A22E7D">
      <w:pPr>
        <w:widowControl w:val="0"/>
        <w:autoSpaceDE w:val="0"/>
        <w:autoSpaceDN w:val="0"/>
        <w:adjustRightInd w:val="0"/>
      </w:pPr>
    </w:p>
    <w:sectPr w:rsidR="00A917B0" w:rsidRPr="00A22E7D" w:rsidSect="00A22E7D">
      <w:headerReference w:type="default" r:id="rId8"/>
      <w:footerReference w:type="default" r:id="rId9"/>
      <w:pgSz w:w="11900" w:h="16840"/>
      <w:pgMar w:top="3402" w:right="1418" w:bottom="2835" w:left="198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C38" w:rsidRDefault="007D3C38" w:rsidP="00456198">
      <w:r>
        <w:separator/>
      </w:r>
    </w:p>
  </w:endnote>
  <w:endnote w:type="continuationSeparator" w:id="1">
    <w:p w:rsidR="007D3C38" w:rsidRDefault="007D3C38" w:rsidP="00456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Lucida Grande CY">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3372"/>
    </w:sdtPr>
    <w:sdtContent>
      <w:p w:rsidR="0073228D" w:rsidRDefault="009A3865">
        <w:pPr>
          <w:pStyle w:val="a7"/>
          <w:jc w:val="center"/>
        </w:pPr>
        <w:fldSimple w:instr=" PAGE   \* MERGEFORMAT ">
          <w:r w:rsidR="00C1502E">
            <w:rPr>
              <w:noProof/>
            </w:rPr>
            <w:t>8</w:t>
          </w:r>
        </w:fldSimple>
      </w:p>
    </w:sdtContent>
  </w:sdt>
  <w:p w:rsidR="00A22E7D" w:rsidRDefault="00A22E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C38" w:rsidRDefault="007D3C38" w:rsidP="00456198">
      <w:r>
        <w:separator/>
      </w:r>
    </w:p>
  </w:footnote>
  <w:footnote w:type="continuationSeparator" w:id="1">
    <w:p w:rsidR="007D3C38" w:rsidRDefault="007D3C38" w:rsidP="00456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D" w:rsidRDefault="004F00B9">
    <w:pPr>
      <w:pStyle w:val="a5"/>
    </w:pPr>
    <w:r>
      <w:rPr>
        <w:rFonts w:hint="eastAsia"/>
        <w:noProof/>
        <w:lang w:eastAsia="ru-RU"/>
      </w:rPr>
      <w:drawing>
        <wp:anchor distT="0" distB="0" distL="114300" distR="114300" simplePos="0" relativeHeight="251664384" behindDoc="1" locked="0" layoutInCell="1" allowOverlap="1">
          <wp:simplePos x="0" y="0"/>
          <wp:positionH relativeFrom="column">
            <wp:posOffset>-1261745</wp:posOffset>
          </wp:positionH>
          <wp:positionV relativeFrom="paragraph">
            <wp:posOffset>0</wp:posOffset>
          </wp:positionV>
          <wp:extent cx="7559040" cy="2181860"/>
          <wp:effectExtent l="0" t="0" r="10160" b="2540"/>
          <wp:wrapNone/>
          <wp:docPr id="2" name="Изображение 2" descr="3TB:+WORK:WORLD SKILLS 2014:2015:БЛАНК:WS 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TB:+WORK:WORLD SKILLS 2014:2015:БЛАНК:WS Blank-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040" cy="218186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E5A"/>
    <w:multiLevelType w:val="hybridMultilevel"/>
    <w:tmpl w:val="132CD2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1A95FA8"/>
    <w:multiLevelType w:val="hybridMultilevel"/>
    <w:tmpl w:val="417E03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8A11AB4"/>
    <w:multiLevelType w:val="hybridMultilevel"/>
    <w:tmpl w:val="0F72DC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8748AD"/>
    <w:rsid w:val="00036AD0"/>
    <w:rsid w:val="000858DA"/>
    <w:rsid w:val="00130363"/>
    <w:rsid w:val="001534CB"/>
    <w:rsid w:val="001A1D77"/>
    <w:rsid w:val="00291EE0"/>
    <w:rsid w:val="002B5ECD"/>
    <w:rsid w:val="00337641"/>
    <w:rsid w:val="003C1CC7"/>
    <w:rsid w:val="00407756"/>
    <w:rsid w:val="00456198"/>
    <w:rsid w:val="004D11BD"/>
    <w:rsid w:val="004F00B9"/>
    <w:rsid w:val="0057116C"/>
    <w:rsid w:val="005B5111"/>
    <w:rsid w:val="005C6480"/>
    <w:rsid w:val="005E210E"/>
    <w:rsid w:val="006E754C"/>
    <w:rsid w:val="0073228D"/>
    <w:rsid w:val="007A5ADE"/>
    <w:rsid w:val="007D3C38"/>
    <w:rsid w:val="007F69AD"/>
    <w:rsid w:val="008332EB"/>
    <w:rsid w:val="00864BD5"/>
    <w:rsid w:val="008748AD"/>
    <w:rsid w:val="008A58E1"/>
    <w:rsid w:val="008B788D"/>
    <w:rsid w:val="00987749"/>
    <w:rsid w:val="009A3865"/>
    <w:rsid w:val="009C0F79"/>
    <w:rsid w:val="00A048AA"/>
    <w:rsid w:val="00A13F4F"/>
    <w:rsid w:val="00A22E7D"/>
    <w:rsid w:val="00A8418A"/>
    <w:rsid w:val="00A91241"/>
    <w:rsid w:val="00A917B0"/>
    <w:rsid w:val="00A93A5E"/>
    <w:rsid w:val="00AA4C74"/>
    <w:rsid w:val="00AC0A02"/>
    <w:rsid w:val="00B80CDB"/>
    <w:rsid w:val="00BD71F2"/>
    <w:rsid w:val="00C02C53"/>
    <w:rsid w:val="00C1211E"/>
    <w:rsid w:val="00C122C0"/>
    <w:rsid w:val="00C135E0"/>
    <w:rsid w:val="00C14DE1"/>
    <w:rsid w:val="00C1502E"/>
    <w:rsid w:val="00C46934"/>
    <w:rsid w:val="00C65D05"/>
    <w:rsid w:val="00CD21FE"/>
    <w:rsid w:val="00D05532"/>
    <w:rsid w:val="00DF192C"/>
    <w:rsid w:val="00E21214"/>
    <w:rsid w:val="00E534F2"/>
    <w:rsid w:val="00E968D6"/>
    <w:rsid w:val="00EB5762"/>
    <w:rsid w:val="00EC02D5"/>
    <w:rsid w:val="00EC71EE"/>
    <w:rsid w:val="00EF0174"/>
    <w:rsid w:val="00F448B5"/>
    <w:rsid w:val="00F457BD"/>
    <w:rsid w:val="00F778F3"/>
    <w:rsid w:val="00FE3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8AD"/>
    <w:rPr>
      <w:rFonts w:ascii="Lucida Grande CY" w:hAnsi="Lucida Grande CY"/>
      <w:sz w:val="18"/>
      <w:szCs w:val="18"/>
    </w:rPr>
  </w:style>
  <w:style w:type="character" w:customStyle="1" w:styleId="a4">
    <w:name w:val="Текст выноски Знак"/>
    <w:basedOn w:val="a0"/>
    <w:link w:val="a3"/>
    <w:uiPriority w:val="99"/>
    <w:semiHidden/>
    <w:rsid w:val="008748AD"/>
    <w:rPr>
      <w:rFonts w:ascii="Lucida Grande CY" w:hAnsi="Lucida Grande CY"/>
      <w:sz w:val="18"/>
      <w:szCs w:val="18"/>
    </w:rPr>
  </w:style>
  <w:style w:type="paragraph" w:styleId="a5">
    <w:name w:val="header"/>
    <w:basedOn w:val="a"/>
    <w:link w:val="a6"/>
    <w:uiPriority w:val="99"/>
    <w:unhideWhenUsed/>
    <w:rsid w:val="00456198"/>
    <w:pPr>
      <w:tabs>
        <w:tab w:val="center" w:pos="4677"/>
        <w:tab w:val="right" w:pos="9355"/>
      </w:tabs>
    </w:pPr>
  </w:style>
  <w:style w:type="character" w:customStyle="1" w:styleId="a6">
    <w:name w:val="Верхний колонтитул Знак"/>
    <w:basedOn w:val="a0"/>
    <w:link w:val="a5"/>
    <w:uiPriority w:val="99"/>
    <w:rsid w:val="00456198"/>
  </w:style>
  <w:style w:type="paragraph" w:styleId="a7">
    <w:name w:val="footer"/>
    <w:basedOn w:val="a"/>
    <w:link w:val="a8"/>
    <w:uiPriority w:val="99"/>
    <w:unhideWhenUsed/>
    <w:rsid w:val="00456198"/>
    <w:pPr>
      <w:tabs>
        <w:tab w:val="center" w:pos="4677"/>
        <w:tab w:val="right" w:pos="9355"/>
      </w:tabs>
    </w:pPr>
  </w:style>
  <w:style w:type="character" w:customStyle="1" w:styleId="a8">
    <w:name w:val="Нижний колонтитул Знак"/>
    <w:basedOn w:val="a0"/>
    <w:link w:val="a7"/>
    <w:uiPriority w:val="99"/>
    <w:rsid w:val="00456198"/>
  </w:style>
  <w:style w:type="paragraph" w:styleId="3">
    <w:name w:val="Body Text 3"/>
    <w:basedOn w:val="a"/>
    <w:link w:val="30"/>
    <w:rsid w:val="00A93A5E"/>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93A5E"/>
    <w:rPr>
      <w:rFonts w:ascii="Times New Roman" w:eastAsia="Times New Roman" w:hAnsi="Times New Roman" w:cs="Times New Roman"/>
      <w:sz w:val="16"/>
      <w:szCs w:val="16"/>
    </w:rPr>
  </w:style>
  <w:style w:type="character" w:styleId="a9">
    <w:name w:val="Hyperlink"/>
    <w:basedOn w:val="a0"/>
    <w:rsid w:val="00A93A5E"/>
    <w:rPr>
      <w:rFonts w:cs="Times New Roman"/>
      <w:color w:val="0000FF"/>
      <w:u w:val="single"/>
    </w:rPr>
  </w:style>
  <w:style w:type="character" w:customStyle="1" w:styleId="value73">
    <w:name w:val="value73"/>
    <w:basedOn w:val="a0"/>
    <w:rsid w:val="00A93A5E"/>
    <w:rPr>
      <w:rFonts w:ascii="Times New Roman" w:hAnsi="Times New Roman" w:cs="Times New Roman"/>
      <w:bdr w:val="none" w:sz="0" w:space="0" w:color="auto" w:frame="1"/>
      <w:shd w:val="clear" w:color="auto" w:fill="FFFFFF"/>
    </w:rPr>
  </w:style>
  <w:style w:type="paragraph" w:customStyle="1" w:styleId="1">
    <w:name w:val="Абзац списка1"/>
    <w:basedOn w:val="a"/>
    <w:rsid w:val="00A93A5E"/>
    <w:pPr>
      <w:ind w:left="720"/>
      <w:contextualSpacing/>
    </w:pPr>
    <w:rPr>
      <w:rFonts w:ascii="Times New Roman" w:eastAsia="Times New Roman" w:hAnsi="Times New Roman" w:cs="Times New Roman"/>
    </w:rPr>
  </w:style>
  <w:style w:type="character" w:customStyle="1" w:styleId="apple-style-span">
    <w:name w:val="apple-style-span"/>
    <w:basedOn w:val="a0"/>
    <w:rsid w:val="00A93A5E"/>
    <w:rPr>
      <w:rFonts w:cs="Times New Roman"/>
    </w:rPr>
  </w:style>
  <w:style w:type="character" w:styleId="aa">
    <w:name w:val="FollowedHyperlink"/>
    <w:basedOn w:val="a0"/>
    <w:uiPriority w:val="99"/>
    <w:semiHidden/>
    <w:unhideWhenUsed/>
    <w:rsid w:val="00864BD5"/>
    <w:rPr>
      <w:color w:val="800080" w:themeColor="followedHyperlink"/>
      <w:u w:val="single"/>
    </w:rPr>
  </w:style>
  <w:style w:type="paragraph" w:customStyle="1" w:styleId="Body1">
    <w:name w:val="Body 1"/>
    <w:rsid w:val="00A917B0"/>
    <w:rPr>
      <w:rFonts w:ascii="Helvetica" w:eastAsia="Arial Unicode MS" w:hAnsi="Helvetica" w:cs="Times New Roman"/>
      <w:color w:val="00000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8AD"/>
    <w:rPr>
      <w:rFonts w:ascii="Lucida Grande CY" w:hAnsi="Lucida Grande CY"/>
      <w:sz w:val="18"/>
      <w:szCs w:val="18"/>
    </w:rPr>
  </w:style>
  <w:style w:type="character" w:customStyle="1" w:styleId="a4">
    <w:name w:val="Текст выноски Знак"/>
    <w:basedOn w:val="a0"/>
    <w:link w:val="a3"/>
    <w:uiPriority w:val="99"/>
    <w:semiHidden/>
    <w:rsid w:val="008748AD"/>
    <w:rPr>
      <w:rFonts w:ascii="Lucida Grande CY" w:hAnsi="Lucida Grande CY"/>
      <w:sz w:val="18"/>
      <w:szCs w:val="18"/>
    </w:rPr>
  </w:style>
  <w:style w:type="paragraph" w:styleId="a5">
    <w:name w:val="header"/>
    <w:basedOn w:val="a"/>
    <w:link w:val="a6"/>
    <w:uiPriority w:val="99"/>
    <w:unhideWhenUsed/>
    <w:rsid w:val="00456198"/>
    <w:pPr>
      <w:tabs>
        <w:tab w:val="center" w:pos="4677"/>
        <w:tab w:val="right" w:pos="9355"/>
      </w:tabs>
    </w:pPr>
  </w:style>
  <w:style w:type="character" w:customStyle="1" w:styleId="a6">
    <w:name w:val="Верхний колонтитул Знак"/>
    <w:basedOn w:val="a0"/>
    <w:link w:val="a5"/>
    <w:uiPriority w:val="99"/>
    <w:rsid w:val="00456198"/>
  </w:style>
  <w:style w:type="paragraph" w:styleId="a7">
    <w:name w:val="footer"/>
    <w:basedOn w:val="a"/>
    <w:link w:val="a8"/>
    <w:uiPriority w:val="99"/>
    <w:unhideWhenUsed/>
    <w:rsid w:val="00456198"/>
    <w:pPr>
      <w:tabs>
        <w:tab w:val="center" w:pos="4677"/>
        <w:tab w:val="right" w:pos="9355"/>
      </w:tabs>
    </w:pPr>
  </w:style>
  <w:style w:type="character" w:customStyle="1" w:styleId="a8">
    <w:name w:val="Нижний колонтитул Знак"/>
    <w:basedOn w:val="a0"/>
    <w:link w:val="a7"/>
    <w:uiPriority w:val="99"/>
    <w:rsid w:val="00456198"/>
  </w:style>
  <w:style w:type="paragraph" w:styleId="3">
    <w:name w:val="Body Text 3"/>
    <w:basedOn w:val="a"/>
    <w:link w:val="30"/>
    <w:rsid w:val="00A93A5E"/>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93A5E"/>
    <w:rPr>
      <w:rFonts w:ascii="Times New Roman" w:eastAsia="Times New Roman" w:hAnsi="Times New Roman" w:cs="Times New Roman"/>
      <w:sz w:val="16"/>
      <w:szCs w:val="16"/>
    </w:rPr>
  </w:style>
  <w:style w:type="character" w:styleId="a9">
    <w:name w:val="Hyperlink"/>
    <w:basedOn w:val="a0"/>
    <w:rsid w:val="00A93A5E"/>
    <w:rPr>
      <w:rFonts w:cs="Times New Roman"/>
      <w:color w:val="0000FF"/>
      <w:u w:val="single"/>
    </w:rPr>
  </w:style>
  <w:style w:type="character" w:customStyle="1" w:styleId="value73">
    <w:name w:val="value73"/>
    <w:basedOn w:val="a0"/>
    <w:rsid w:val="00A93A5E"/>
    <w:rPr>
      <w:rFonts w:ascii="Times New Roman" w:hAnsi="Times New Roman" w:cs="Times New Roman"/>
      <w:bdr w:val="none" w:sz="0" w:space="0" w:color="auto" w:frame="1"/>
      <w:shd w:val="clear" w:color="auto" w:fill="FFFFFF"/>
    </w:rPr>
  </w:style>
  <w:style w:type="paragraph" w:customStyle="1" w:styleId="1">
    <w:name w:val="Абзац списка1"/>
    <w:basedOn w:val="a"/>
    <w:rsid w:val="00A93A5E"/>
    <w:pPr>
      <w:ind w:left="720"/>
      <w:contextualSpacing/>
    </w:pPr>
    <w:rPr>
      <w:rFonts w:ascii="Times New Roman" w:eastAsia="Times New Roman" w:hAnsi="Times New Roman" w:cs="Times New Roman"/>
    </w:rPr>
  </w:style>
  <w:style w:type="character" w:customStyle="1" w:styleId="apple-style-span">
    <w:name w:val="apple-style-span"/>
    <w:basedOn w:val="a0"/>
    <w:rsid w:val="00A93A5E"/>
    <w:rPr>
      <w:rFonts w:cs="Times New Roman"/>
    </w:rPr>
  </w:style>
  <w:style w:type="character" w:styleId="aa">
    <w:name w:val="FollowedHyperlink"/>
    <w:basedOn w:val="a0"/>
    <w:uiPriority w:val="99"/>
    <w:semiHidden/>
    <w:unhideWhenUsed/>
    <w:rsid w:val="00864BD5"/>
    <w:rPr>
      <w:color w:val="800080" w:themeColor="followedHyperlink"/>
      <w:u w:val="single"/>
    </w:rPr>
  </w:style>
  <w:style w:type="paragraph" w:customStyle="1" w:styleId="Body1">
    <w:name w:val="Body 1"/>
    <w:rsid w:val="00A917B0"/>
    <w:rPr>
      <w:rFonts w:ascii="Helvetica" w:eastAsia="Arial Unicode MS" w:hAnsi="Helvetica"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624D-1C19-4096-9F2C-A2DE9946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4</cp:revision>
  <cp:lastPrinted>2015-03-17T07:49:00Z</cp:lastPrinted>
  <dcterms:created xsi:type="dcterms:W3CDTF">2015-03-12T18:25:00Z</dcterms:created>
  <dcterms:modified xsi:type="dcterms:W3CDTF">2015-03-17T10:00:00Z</dcterms:modified>
</cp:coreProperties>
</file>